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262E7407" w:rsidR="00973F70" w:rsidRPr="00CC67F7" w:rsidRDefault="00973F70" w:rsidP="00973F70">
      <w:pPr>
        <w:pStyle w:val="3GPPHeader"/>
        <w:spacing w:after="60"/>
        <w:rPr>
          <w:sz w:val="32"/>
          <w:szCs w:val="32"/>
          <w:highlight w:val="yellow"/>
          <w:lang w:val="de-DE"/>
        </w:rPr>
      </w:pPr>
      <w:r w:rsidRPr="00CC67F7">
        <w:rPr>
          <w:lang w:val="de-DE"/>
        </w:rPr>
        <w:t>3GPP TSG-RAN WG2 #1</w:t>
      </w:r>
      <w:r w:rsidR="00B62F20" w:rsidRPr="00CC67F7">
        <w:rPr>
          <w:lang w:val="de-DE"/>
        </w:rPr>
        <w:t>12</w:t>
      </w:r>
      <w:r w:rsidR="006024F7" w:rsidRPr="00CC67F7">
        <w:rPr>
          <w:lang w:val="de-DE"/>
        </w:rPr>
        <w:t>-e</w:t>
      </w:r>
      <w:r w:rsidRPr="00CC67F7">
        <w:rPr>
          <w:lang w:val="de-DE"/>
        </w:rPr>
        <w:tab/>
      </w:r>
      <w:r w:rsidR="00AF423F" w:rsidRPr="00CC67F7">
        <w:rPr>
          <w:sz w:val="32"/>
          <w:szCs w:val="32"/>
          <w:lang w:val="de-DE"/>
        </w:rPr>
        <w:t>TDoc</w:t>
      </w:r>
      <w:r w:rsidR="00AF423F" w:rsidRPr="00CC67F7">
        <w:rPr>
          <w:lang w:val="de-DE"/>
        </w:rPr>
        <w:t xml:space="preserve"> </w:t>
      </w:r>
      <w:r w:rsidR="002C497B" w:rsidRPr="00CC67F7">
        <w:rPr>
          <w:sz w:val="32"/>
          <w:szCs w:val="32"/>
          <w:lang w:val="de-DE"/>
        </w:rPr>
        <w:t>R2-2008881</w:t>
      </w:r>
    </w:p>
    <w:p w14:paraId="150F15E1" w14:textId="5F25F267" w:rsidR="00CD255B" w:rsidRPr="00CD255B" w:rsidRDefault="00CD255B" w:rsidP="00CD255B">
      <w:pPr>
        <w:spacing w:after="0" w:line="240" w:lineRule="auto"/>
        <w:rPr>
          <w:rFonts w:eastAsia="Times New Roman" w:cs="Arial"/>
          <w:b/>
          <w:bCs/>
          <w:sz w:val="24"/>
          <w:szCs w:val="24"/>
          <w:lang w:val="en-GB" w:eastAsia="zh-CN"/>
        </w:rPr>
      </w:pPr>
      <w:r w:rsidRPr="00CD255B">
        <w:rPr>
          <w:rFonts w:eastAsia="Times New Roman" w:cs="Arial"/>
          <w:b/>
          <w:bCs/>
          <w:sz w:val="24"/>
          <w:szCs w:val="24"/>
          <w:lang w:val="en-GB" w:eastAsia="zh-CN"/>
        </w:rPr>
        <w:t xml:space="preserve">Electronic, </w:t>
      </w:r>
      <w:r w:rsidR="00B62F20">
        <w:rPr>
          <w:rFonts w:eastAsia="Times New Roman" w:cs="Arial"/>
          <w:b/>
          <w:bCs/>
          <w:sz w:val="24"/>
          <w:szCs w:val="24"/>
          <w:lang w:val="en-GB" w:eastAsia="zh-CN"/>
        </w:rPr>
        <w:t xml:space="preserve">November </w:t>
      </w:r>
      <w:r w:rsidR="00C96900">
        <w:rPr>
          <w:rFonts w:eastAsia="Times New Roman" w:cs="Arial"/>
          <w:b/>
          <w:bCs/>
          <w:sz w:val="24"/>
          <w:szCs w:val="24"/>
          <w:lang w:val="en-GB" w:eastAsia="zh-CN"/>
        </w:rPr>
        <w:t>2</w:t>
      </w:r>
      <w:r w:rsidR="00C96900" w:rsidRPr="00C96900">
        <w:rPr>
          <w:rFonts w:eastAsia="Times New Roman" w:cs="Arial"/>
          <w:b/>
          <w:bCs/>
          <w:sz w:val="24"/>
          <w:szCs w:val="24"/>
          <w:vertAlign w:val="superscript"/>
          <w:lang w:val="en-GB" w:eastAsia="zh-CN"/>
        </w:rPr>
        <w:t>nd</w:t>
      </w:r>
      <w:r w:rsidR="00C96900">
        <w:rPr>
          <w:rFonts w:eastAsia="Times New Roman" w:cs="Arial"/>
          <w:b/>
          <w:bCs/>
          <w:sz w:val="24"/>
          <w:szCs w:val="24"/>
          <w:lang w:val="en-GB" w:eastAsia="zh-CN"/>
        </w:rPr>
        <w:t xml:space="preserve"> </w:t>
      </w:r>
      <w:r w:rsidR="00B62F20">
        <w:rPr>
          <w:rFonts w:eastAsia="Times New Roman" w:cs="Arial"/>
          <w:b/>
          <w:bCs/>
          <w:sz w:val="24"/>
          <w:szCs w:val="24"/>
          <w:lang w:val="en-GB" w:eastAsia="zh-CN"/>
        </w:rPr>
        <w:t>– 13</w:t>
      </w:r>
      <w:r w:rsidR="00B62F20" w:rsidRPr="00B62F20">
        <w:rPr>
          <w:rFonts w:eastAsia="Times New Roman" w:cs="Arial"/>
          <w:b/>
          <w:bCs/>
          <w:sz w:val="24"/>
          <w:szCs w:val="24"/>
          <w:vertAlign w:val="superscript"/>
          <w:lang w:val="en-GB" w:eastAsia="zh-CN"/>
        </w:rPr>
        <w:t>th</w:t>
      </w:r>
      <w:r w:rsidR="00C96900">
        <w:rPr>
          <w:rFonts w:eastAsia="Times New Roman" w:cs="Arial"/>
          <w:b/>
          <w:bCs/>
          <w:sz w:val="24"/>
          <w:szCs w:val="24"/>
          <w:lang w:val="en-GB" w:eastAsia="zh-CN"/>
        </w:rPr>
        <w:t>, 2020</w:t>
      </w:r>
    </w:p>
    <w:p w14:paraId="777383EC" w14:textId="77777777" w:rsidR="00973F70" w:rsidRPr="008028F9" w:rsidRDefault="00973F70" w:rsidP="00973F70">
      <w:pPr>
        <w:pStyle w:val="3GPPHeader"/>
        <w:rPr>
          <w:lang w:val="sv-SE"/>
        </w:rPr>
      </w:pPr>
    </w:p>
    <w:p w14:paraId="2598DA7D" w14:textId="5B147A19"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32B79" w:rsidRPr="00032B79">
        <w:rPr>
          <w:sz w:val="22"/>
          <w:szCs w:val="22"/>
        </w:rPr>
        <w:t>8.5.3</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29C5DC4A" w:rsidR="008F5E8A" w:rsidRPr="00845BF4" w:rsidRDefault="00973F70" w:rsidP="00973F70">
      <w:pPr>
        <w:pStyle w:val="3GPPHeader"/>
        <w:rPr>
          <w:sz w:val="22"/>
          <w:szCs w:val="18"/>
        </w:rPr>
      </w:pPr>
      <w:r w:rsidRPr="00CB4976">
        <w:rPr>
          <w:sz w:val="22"/>
          <w:szCs w:val="22"/>
        </w:rPr>
        <w:t>Title:</w:t>
      </w:r>
      <w:r w:rsidRPr="00CB4976">
        <w:rPr>
          <w:sz w:val="22"/>
          <w:szCs w:val="22"/>
        </w:rPr>
        <w:tab/>
      </w:r>
      <w:r w:rsidR="00845BF4">
        <w:rPr>
          <w:sz w:val="22"/>
          <w:szCs w:val="18"/>
        </w:rPr>
        <w:t>Harmonizing UL CG enhancements in NR-U and URLLC</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1AE6202D" w14:textId="77777777" w:rsidR="00407992" w:rsidRPr="00407992" w:rsidRDefault="00407992" w:rsidP="00CC67F7">
      <w:pPr>
        <w:jc w:val="both"/>
        <w:rPr>
          <w:lang w:val="en-GB"/>
        </w:rPr>
      </w:pPr>
      <w:r w:rsidRPr="00407992">
        <w:rPr>
          <w:lang w:val="en-GB"/>
        </w:rPr>
        <w:t xml:space="preserve">The work item on Enhanced Industrial Internet of Things (IoT) and ultra-reliable and low latency communication (URLLC) support for NR [1] specifies the below as one objective: </w:t>
      </w:r>
    </w:p>
    <w:p w14:paraId="096D2E3A" w14:textId="77777777" w:rsidR="00407992" w:rsidRPr="000D0BEA" w:rsidRDefault="00407992" w:rsidP="00CC67F7">
      <w:pPr>
        <w:overflowPunct w:val="0"/>
        <w:autoSpaceDE w:val="0"/>
        <w:autoSpaceDN w:val="0"/>
        <w:spacing w:after="0" w:line="240" w:lineRule="auto"/>
        <w:ind w:firstLine="567"/>
        <w:jc w:val="both"/>
        <w:rPr>
          <w:rFonts w:ascii="Times New Roman" w:hAnsi="Times New Roman" w:cs="Times New Roman"/>
          <w:i/>
          <w:iCs/>
          <w:sz w:val="20"/>
          <w:szCs w:val="20"/>
          <w:lang w:eastAsia="fi-FI"/>
        </w:rPr>
      </w:pPr>
      <w:bookmarkStart w:id="0" w:name="_Hlk26864288"/>
      <w:r w:rsidRPr="000D0BEA">
        <w:rPr>
          <w:rFonts w:ascii="Times New Roman" w:hAnsi="Times New Roman" w:cs="Times New Roman"/>
          <w:i/>
          <w:iCs/>
          <w:sz w:val="20"/>
          <w:szCs w:val="20"/>
          <w:lang w:eastAsia="ja-JP"/>
        </w:rPr>
        <w:t>Uplink enhancements for URLLC in unlicensed controlled environments [RAN1, RAN2]:</w:t>
      </w:r>
    </w:p>
    <w:p w14:paraId="3C930C4F" w14:textId="77777777" w:rsidR="00407992" w:rsidRPr="000D0BEA" w:rsidRDefault="00407992" w:rsidP="00CC67F7">
      <w:pPr>
        <w:numPr>
          <w:ilvl w:val="1"/>
          <w:numId w:val="17"/>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Specify support for UE-initiated COT for FBE with minimum specification effort</w:t>
      </w:r>
    </w:p>
    <w:p w14:paraId="704C171A" w14:textId="77777777" w:rsidR="00407992" w:rsidRPr="000D0BEA" w:rsidRDefault="00407992" w:rsidP="00CC67F7">
      <w:pPr>
        <w:numPr>
          <w:ilvl w:val="1"/>
          <w:numId w:val="17"/>
        </w:numPr>
        <w:overflowPunct w:val="0"/>
        <w:autoSpaceDE w:val="0"/>
        <w:autoSpaceDN w:val="0"/>
        <w:adjustRightInd w:val="0"/>
        <w:spacing w:after="18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Harmonizing UL configured-grant enhancements in NR-U and URLLC introduced in Rel-16 to be applicable for unlicensed spectrum</w:t>
      </w:r>
    </w:p>
    <w:bookmarkEnd w:id="0"/>
    <w:p w14:paraId="321F2992" w14:textId="10C3BDA3" w:rsidR="00407992" w:rsidRPr="00407992" w:rsidRDefault="00407992" w:rsidP="00CC67F7">
      <w:pPr>
        <w:jc w:val="both"/>
        <w:rPr>
          <w:lang w:val="en-GB"/>
        </w:rPr>
      </w:pPr>
      <w:r w:rsidRPr="00407992">
        <w:rPr>
          <w:lang w:val="en-GB"/>
        </w:rPr>
        <w:t xml:space="preserve">In this contribution, we mainly address how features related to UL configured-grant introduced in NR-U and URLLC can be harmonized to be applicable in particular in unlicensed controlled environments. In previous meeting, the following questions to work on were captured in chair notes: </w:t>
      </w:r>
    </w:p>
    <w:p w14:paraId="708A99E2" w14:textId="77777777" w:rsidR="00407992" w:rsidRPr="00201013" w:rsidRDefault="00407992" w:rsidP="00CC67F7">
      <w:pPr>
        <w:pStyle w:val="Doc-text2"/>
        <w:ind w:left="363"/>
        <w:jc w:val="both"/>
        <w:rPr>
          <w:i/>
          <w:iCs/>
          <w:sz w:val="20"/>
          <w:szCs w:val="20"/>
        </w:rPr>
      </w:pPr>
      <w:r w:rsidRPr="00201013">
        <w:rPr>
          <w:i/>
          <w:iCs/>
          <w:sz w:val="20"/>
          <w:szCs w:val="20"/>
        </w:rPr>
        <w:t>Question really is:</w:t>
      </w:r>
    </w:p>
    <w:p w14:paraId="103E56C2" w14:textId="77777777" w:rsidR="00407992" w:rsidRPr="00201013" w:rsidRDefault="00407992" w:rsidP="00CC67F7">
      <w:pPr>
        <w:pStyle w:val="Doc-text2"/>
        <w:ind w:left="363"/>
        <w:jc w:val="both"/>
        <w:rPr>
          <w:i/>
          <w:iCs/>
          <w:sz w:val="20"/>
          <w:szCs w:val="20"/>
        </w:rPr>
      </w:pPr>
      <w:r w:rsidRPr="00201013">
        <w:rPr>
          <w:i/>
          <w:iCs/>
          <w:sz w:val="20"/>
          <w:szCs w:val="20"/>
        </w:rPr>
        <w:t>- Can IIoT autonomous transmission and NR-U CG retransmission timer can be configured together?</w:t>
      </w:r>
    </w:p>
    <w:p w14:paraId="42931A6E" w14:textId="77777777" w:rsidR="00407992" w:rsidRPr="00201013" w:rsidRDefault="00407992" w:rsidP="00CC67F7">
      <w:pPr>
        <w:pStyle w:val="Doc-text2"/>
        <w:ind w:left="363"/>
        <w:jc w:val="both"/>
        <w:rPr>
          <w:i/>
          <w:iCs/>
          <w:sz w:val="20"/>
          <w:szCs w:val="20"/>
        </w:rPr>
      </w:pPr>
      <w:r w:rsidRPr="00201013">
        <w:rPr>
          <w:i/>
          <w:iCs/>
          <w:sz w:val="20"/>
          <w:szCs w:val="20"/>
        </w:rPr>
        <w:t xml:space="preserve">- Do we make the CG retransmission timer optional or not to cover controlled case?  </w:t>
      </w:r>
    </w:p>
    <w:p w14:paraId="2069D284" w14:textId="77777777" w:rsidR="00407992" w:rsidRPr="00201013" w:rsidRDefault="00407992" w:rsidP="00CC67F7">
      <w:pPr>
        <w:pStyle w:val="Doc-text2"/>
        <w:ind w:left="363"/>
        <w:jc w:val="both"/>
        <w:rPr>
          <w:i/>
          <w:iCs/>
          <w:sz w:val="20"/>
          <w:szCs w:val="20"/>
        </w:rPr>
      </w:pPr>
      <w:r w:rsidRPr="00201013">
        <w:rPr>
          <w:i/>
          <w:iCs/>
          <w:sz w:val="20"/>
          <w:szCs w:val="20"/>
        </w:rPr>
        <w:t>- How do we do HARQ process ID selection?</w:t>
      </w:r>
    </w:p>
    <w:p w14:paraId="16BDE2A7" w14:textId="77777777" w:rsidR="00407992" w:rsidRPr="00201013" w:rsidRDefault="00407992" w:rsidP="00CC67F7">
      <w:pPr>
        <w:pStyle w:val="Doc-text2"/>
        <w:ind w:left="363"/>
        <w:jc w:val="both"/>
        <w:rPr>
          <w:i/>
          <w:iCs/>
          <w:sz w:val="20"/>
          <w:szCs w:val="20"/>
        </w:rPr>
      </w:pPr>
      <w:r w:rsidRPr="00201013">
        <w:rPr>
          <w:i/>
          <w:iCs/>
          <w:sz w:val="20"/>
          <w:szCs w:val="20"/>
        </w:rPr>
        <w:t xml:space="preserve">- Smaller issue – in NR-U </w:t>
      </w:r>
      <w:proofErr w:type="spellStart"/>
      <w:r w:rsidRPr="00201013">
        <w:rPr>
          <w:i/>
          <w:iCs/>
          <w:sz w:val="20"/>
          <w:szCs w:val="20"/>
        </w:rPr>
        <w:t>retx</w:t>
      </w:r>
      <w:proofErr w:type="spellEnd"/>
      <w:r w:rsidRPr="00201013">
        <w:rPr>
          <w:i/>
          <w:iCs/>
          <w:sz w:val="20"/>
          <w:szCs w:val="20"/>
        </w:rPr>
        <w:t xml:space="preserve"> are always prioritized over initial tx so we need to check if this causing any issue</w:t>
      </w:r>
    </w:p>
    <w:p w14:paraId="0DACEC33" w14:textId="77777777" w:rsidR="00407992" w:rsidRDefault="00407992" w:rsidP="00CC67F7">
      <w:pPr>
        <w:overflowPunct w:val="0"/>
        <w:autoSpaceDE w:val="0"/>
        <w:autoSpaceDN w:val="0"/>
        <w:adjustRightInd w:val="0"/>
        <w:spacing w:after="120" w:line="240" w:lineRule="auto"/>
        <w:jc w:val="both"/>
        <w:textAlignment w:val="baseline"/>
        <w:rPr>
          <w:rFonts w:cs="Times New Roman"/>
          <w:sz w:val="20"/>
          <w:szCs w:val="20"/>
          <w:lang w:eastAsia="zh-CN"/>
        </w:rPr>
      </w:pPr>
    </w:p>
    <w:p w14:paraId="3DEE179A" w14:textId="77777777" w:rsidR="00407992" w:rsidRPr="00407992" w:rsidRDefault="00407992" w:rsidP="00CC67F7">
      <w:pPr>
        <w:jc w:val="both"/>
        <w:rPr>
          <w:lang w:val="en-GB"/>
        </w:rPr>
      </w:pPr>
      <w:r w:rsidRPr="00407992">
        <w:rPr>
          <w:lang w:val="en-GB"/>
        </w:rPr>
        <w:t xml:space="preserve">Meanwhile, RAN1#102e also discussed the topic, and based on discussion in [2] agreed among others: </w:t>
      </w:r>
    </w:p>
    <w:p w14:paraId="0C6C8194" w14:textId="57F227F7" w:rsidR="001B6922" w:rsidRPr="00830D33" w:rsidRDefault="00407992" w:rsidP="00B73A05">
      <w:pPr>
        <w:numPr>
          <w:ilvl w:val="0"/>
          <w:numId w:val="18"/>
        </w:numPr>
        <w:spacing w:after="0" w:line="240" w:lineRule="auto"/>
        <w:jc w:val="both"/>
        <w:rPr>
          <w:i/>
          <w:iCs/>
          <w:sz w:val="20"/>
          <w:szCs w:val="20"/>
        </w:rPr>
      </w:pPr>
      <w:r w:rsidRPr="00201013">
        <w:rPr>
          <w:i/>
          <w:iCs/>
          <w:sz w:val="20"/>
          <w:szCs w:val="20"/>
        </w:rPr>
        <w:t>At least for FBE, configuration of (cg-</w:t>
      </w:r>
      <w:proofErr w:type="spellStart"/>
      <w:r w:rsidRPr="00201013">
        <w:rPr>
          <w:i/>
          <w:iCs/>
          <w:sz w:val="20"/>
          <w:szCs w:val="20"/>
        </w:rPr>
        <w:t>RetransmissionTimer</w:t>
      </w:r>
      <w:proofErr w:type="spellEnd"/>
      <w:r w:rsidRPr="00201013">
        <w:rPr>
          <w:i/>
          <w:iCs/>
          <w:sz w:val="20"/>
          <w:szCs w:val="20"/>
        </w:rPr>
        <w:t>) should not be mandated when configured grant Type 1 or Type 2 are configured on unlicensed spectrum.</w:t>
      </w:r>
    </w:p>
    <w:p w14:paraId="3CC35D44" w14:textId="76369197" w:rsidR="004464F7" w:rsidRDefault="00B465B3" w:rsidP="004464F7">
      <w:pPr>
        <w:pStyle w:val="Heading1"/>
        <w:numPr>
          <w:ilvl w:val="0"/>
          <w:numId w:val="2"/>
        </w:numPr>
        <w:tabs>
          <w:tab w:val="num" w:pos="432"/>
        </w:tabs>
        <w:ind w:left="432" w:hanging="432"/>
      </w:pPr>
      <w:r>
        <w:t>Background</w:t>
      </w:r>
    </w:p>
    <w:p w14:paraId="267C3BED" w14:textId="4677CFC9" w:rsidR="00881165" w:rsidRPr="00881165" w:rsidRDefault="00881165" w:rsidP="00881165">
      <w:pPr>
        <w:rPr>
          <w:lang w:eastAsia="zh-CN"/>
        </w:rPr>
      </w:pPr>
      <w:r>
        <w:rPr>
          <w:lang w:eastAsia="zh-CN"/>
        </w:rPr>
        <w:t>In the following we analyze the features for URLLC/IIOT and NR-U and their inter-relation.</w:t>
      </w:r>
    </w:p>
    <w:p w14:paraId="422B7684" w14:textId="42958E5D" w:rsidR="00B465B3" w:rsidRPr="000D0BEA" w:rsidRDefault="00B465B3" w:rsidP="00B465B3">
      <w:pPr>
        <w:keepNext/>
        <w:keepLines/>
        <w:overflowPunct w:val="0"/>
        <w:autoSpaceDE w:val="0"/>
        <w:autoSpaceDN w:val="0"/>
        <w:adjustRightInd w:val="0"/>
        <w:spacing w:before="180" w:after="180" w:line="240" w:lineRule="auto"/>
        <w:ind w:left="1134" w:hanging="1134"/>
        <w:textAlignment w:val="baseline"/>
        <w:outlineLvl w:val="1"/>
        <w:rPr>
          <w:rFonts w:cs="Times New Roman"/>
          <w:sz w:val="32"/>
          <w:szCs w:val="20"/>
          <w:lang w:val="en-GB" w:eastAsia="ja-JP"/>
        </w:rPr>
      </w:pPr>
      <w:r w:rsidRPr="000D0BEA">
        <w:rPr>
          <w:rFonts w:cs="Times New Roman"/>
          <w:sz w:val="32"/>
          <w:szCs w:val="20"/>
          <w:lang w:val="en-GB" w:eastAsia="ja-JP"/>
        </w:rPr>
        <w:t>2.1</w:t>
      </w:r>
      <w:r w:rsidRPr="000D0BEA">
        <w:rPr>
          <w:rFonts w:cs="Times New Roman"/>
          <w:sz w:val="32"/>
          <w:szCs w:val="20"/>
          <w:lang w:val="en-GB" w:eastAsia="ja-JP"/>
        </w:rPr>
        <w:tab/>
      </w:r>
      <w:r w:rsidR="00DC1754">
        <w:rPr>
          <w:rFonts w:cs="Times New Roman"/>
          <w:sz w:val="32"/>
          <w:szCs w:val="20"/>
          <w:lang w:eastAsia="ja-JP"/>
        </w:rPr>
        <w:t xml:space="preserve">NR-U transmissions and </w:t>
      </w:r>
      <w:r w:rsidRPr="000D0BEA">
        <w:rPr>
          <w:rFonts w:cs="Times New Roman"/>
          <w:sz w:val="32"/>
          <w:szCs w:val="20"/>
          <w:lang w:val="en-GB" w:eastAsia="ja-JP"/>
        </w:rPr>
        <w:t>UE autonomous retransmissions based on cg-</w:t>
      </w:r>
      <w:proofErr w:type="spellStart"/>
      <w:r w:rsidRPr="000D0BEA">
        <w:rPr>
          <w:rFonts w:cs="Times New Roman"/>
          <w:sz w:val="32"/>
          <w:szCs w:val="20"/>
          <w:lang w:val="en-GB" w:eastAsia="ja-JP"/>
        </w:rPr>
        <w:t>RetransmissionTimer</w:t>
      </w:r>
      <w:proofErr w:type="spellEnd"/>
      <w:r w:rsidRPr="000D0BEA">
        <w:rPr>
          <w:rFonts w:cs="Times New Roman"/>
          <w:sz w:val="32"/>
          <w:szCs w:val="20"/>
          <w:lang w:val="en-GB" w:eastAsia="ja-JP"/>
        </w:rPr>
        <w:t xml:space="preserve"> </w:t>
      </w:r>
    </w:p>
    <w:p w14:paraId="186E6DBD" w14:textId="25E77BD9" w:rsidR="00B465B3" w:rsidRPr="000D0BEA" w:rsidRDefault="00B465B3" w:rsidP="00B465B3">
      <w:pPr>
        <w:overflowPunct w:val="0"/>
        <w:autoSpaceDE w:val="0"/>
        <w:autoSpaceDN w:val="0"/>
        <w:adjustRightInd w:val="0"/>
        <w:spacing w:after="120" w:line="240" w:lineRule="auto"/>
        <w:jc w:val="both"/>
        <w:textAlignment w:val="baseline"/>
        <w:rPr>
          <w:rFonts w:cs="Times New Roman"/>
          <w:sz w:val="20"/>
          <w:szCs w:val="20"/>
          <w:lang w:val="en-GB" w:eastAsia="zh-CN"/>
        </w:rPr>
      </w:pPr>
      <w:r w:rsidRPr="000D0BEA">
        <w:rPr>
          <w:rFonts w:cs="Times New Roman"/>
          <w:sz w:val="20"/>
          <w:szCs w:val="20"/>
          <w:lang w:val="en-GB" w:eastAsia="zh-CN"/>
        </w:rPr>
        <w:t>Given the possibility of LBT-failure occurrence, autonomous retransmissions on CG were introduced for a UE to be able to retransmit a TB using a later CG resource without waiting for HARQ A/N from the gNB. The cg-</w:t>
      </w:r>
      <w:proofErr w:type="spellStart"/>
      <w:r w:rsidRPr="000D0BEA">
        <w:rPr>
          <w:rFonts w:cs="Times New Roman"/>
          <w:sz w:val="20"/>
          <w:szCs w:val="20"/>
          <w:lang w:val="en-GB" w:eastAsia="zh-CN"/>
        </w:rPr>
        <w:t>RetransmissionTimer</w:t>
      </w:r>
      <w:proofErr w:type="spellEnd"/>
      <w:r w:rsidRPr="000D0BEA">
        <w:rPr>
          <w:rFonts w:cs="Times New Roman"/>
          <w:sz w:val="20"/>
          <w:szCs w:val="20"/>
          <w:lang w:val="en-GB" w:eastAsia="zh-CN"/>
        </w:rPr>
        <w:t xml:space="preserve"> therein determines the UE when to retransmit the TB. In general UE assumes “NACK” for a HARQ process, thus retransmits at timer expiry, unless a positive downlink feedback (DFI) </w:t>
      </w:r>
      <w:r w:rsidRPr="000D0BEA">
        <w:rPr>
          <w:rFonts w:cs="Times New Roman"/>
          <w:sz w:val="20"/>
          <w:szCs w:val="20"/>
          <w:lang w:val="en-GB" w:eastAsia="zh-CN"/>
        </w:rPr>
        <w:lastRenderedPageBreak/>
        <w:t>for that HARQ process is received from gNB or a DCI carrying a grant for the same HARQ process associated with the TB. DFI was introduced for the gNB to provide explicit HARQ A/N. In addition, the UE autonomously selects HARQ process IDs in this mode of operation, and indicates them in uplink CG-UCI to the gNB. This is required since UE may autonomously select based on cg-</w:t>
      </w:r>
      <w:proofErr w:type="spellStart"/>
      <w:r w:rsidRPr="000D0BEA">
        <w:rPr>
          <w:rFonts w:cs="Times New Roman"/>
          <w:sz w:val="20"/>
          <w:szCs w:val="20"/>
          <w:lang w:val="en-GB" w:eastAsia="zh-CN"/>
        </w:rPr>
        <w:t>RetransmissionTimer</w:t>
      </w:r>
      <w:proofErr w:type="spellEnd"/>
      <w:r w:rsidRPr="000D0BEA">
        <w:rPr>
          <w:rFonts w:cs="Times New Roman"/>
          <w:sz w:val="20"/>
          <w:szCs w:val="20"/>
          <w:lang w:val="en-GB" w:eastAsia="zh-CN"/>
        </w:rPr>
        <w:t xml:space="preserve"> to retransmit on the same</w:t>
      </w:r>
      <w:r w:rsidR="00247929">
        <w:rPr>
          <w:rFonts w:cs="Times New Roman"/>
          <w:sz w:val="20"/>
          <w:szCs w:val="20"/>
          <w:lang w:val="en-GB" w:eastAsia="zh-CN"/>
        </w:rPr>
        <w:t xml:space="preserve"> </w:t>
      </w:r>
      <w:r w:rsidRPr="000D0BEA">
        <w:rPr>
          <w:rFonts w:cs="Times New Roman"/>
          <w:sz w:val="20"/>
          <w:szCs w:val="20"/>
          <w:lang w:val="en-GB" w:eastAsia="zh-CN"/>
        </w:rPr>
        <w:t xml:space="preserve">HARQ process (as soon as possible after LBT success) or transmit new data on another HARQ process, and in order to differentiate HARQ processes received, gNB requires this information in UL. </w:t>
      </w:r>
    </w:p>
    <w:p w14:paraId="5F749F95" w14:textId="77777777" w:rsidR="00B465B3" w:rsidRPr="000D0BEA" w:rsidRDefault="00B465B3" w:rsidP="00B465B3">
      <w:pPr>
        <w:overflowPunct w:val="0"/>
        <w:autoSpaceDE w:val="0"/>
        <w:autoSpaceDN w:val="0"/>
        <w:adjustRightInd w:val="0"/>
        <w:spacing w:after="120" w:line="240" w:lineRule="auto"/>
        <w:jc w:val="both"/>
        <w:textAlignment w:val="baseline"/>
        <w:rPr>
          <w:rFonts w:cs="Times New Roman"/>
          <w:b/>
          <w:i/>
          <w:iCs/>
          <w:sz w:val="20"/>
          <w:szCs w:val="20"/>
          <w:lang w:val="x-none" w:eastAsia="zh-CN"/>
        </w:rPr>
      </w:pPr>
      <w:r w:rsidRPr="000D0BEA">
        <w:rPr>
          <w:rFonts w:cs="Times New Roman"/>
          <w:b/>
          <w:i/>
          <w:iCs/>
          <w:sz w:val="20"/>
          <w:szCs w:val="20"/>
          <w:lang w:val="x-none" w:eastAsia="zh-CN"/>
        </w:rPr>
        <w:t>cg-</w:t>
      </w:r>
      <w:proofErr w:type="spellStart"/>
      <w:r w:rsidRPr="000D0BEA">
        <w:rPr>
          <w:rFonts w:cs="Times New Roman"/>
          <w:b/>
          <w:i/>
          <w:iCs/>
          <w:sz w:val="20"/>
          <w:szCs w:val="20"/>
          <w:lang w:val="x-none" w:eastAsia="zh-CN"/>
        </w:rPr>
        <w:t>RetransmissionTimer</w:t>
      </w:r>
      <w:proofErr w:type="spellEnd"/>
      <w:r w:rsidRPr="000D0BEA">
        <w:rPr>
          <w:rFonts w:cs="Times New Roman"/>
          <w:b/>
          <w:i/>
          <w:iCs/>
          <w:sz w:val="20"/>
          <w:szCs w:val="20"/>
          <w:lang w:val="x-none" w:eastAsia="zh-CN"/>
        </w:rPr>
        <w:t xml:space="preserve">: </w:t>
      </w:r>
      <w:r w:rsidRPr="000D0BEA">
        <w:rPr>
          <w:rFonts w:cs="Times New Roman"/>
          <w:bCs/>
          <w:sz w:val="20"/>
          <w:szCs w:val="20"/>
          <w:lang w:val="x-none" w:eastAsia="zh-CN"/>
        </w:rPr>
        <w:t>a</w:t>
      </w:r>
      <w:r w:rsidRPr="000D0BEA">
        <w:rPr>
          <w:rFonts w:cs="Times New Roman"/>
          <w:sz w:val="20"/>
          <w:szCs w:val="20"/>
          <w:lang w:val="en-GB" w:eastAsia="zh-CN"/>
        </w:rPr>
        <w:t xml:space="preserve">llows UE autonomous retransmission on CG when expired. </w:t>
      </w:r>
    </w:p>
    <w:p w14:paraId="181B129D" w14:textId="77777777" w:rsidR="00B465B3" w:rsidRPr="000D0BEA" w:rsidRDefault="00B465B3" w:rsidP="00B465B3">
      <w:pPr>
        <w:numPr>
          <w:ilvl w:val="0"/>
          <w:numId w:val="20"/>
        </w:numPr>
        <w:overflowPunct w:val="0"/>
        <w:autoSpaceDE w:val="0"/>
        <w:autoSpaceDN w:val="0"/>
        <w:adjustRightInd w:val="0"/>
        <w:spacing w:after="0" w:line="240" w:lineRule="auto"/>
        <w:textAlignment w:val="baseline"/>
        <w:rPr>
          <w:rFonts w:eastAsia="Times New Roman" w:cs="Times New Roman"/>
          <w:i/>
          <w:sz w:val="20"/>
          <w:szCs w:val="20"/>
          <w:u w:val="single"/>
          <w:lang w:val="x-none" w:eastAsia="zh-CN"/>
        </w:rPr>
      </w:pPr>
      <w:r w:rsidRPr="000D0BEA">
        <w:rPr>
          <w:rFonts w:eastAsia="Times New Roman" w:cs="Times New Roman"/>
          <w:i/>
          <w:sz w:val="20"/>
          <w:szCs w:val="20"/>
          <w:lang w:val="x-none" w:eastAsia="zh-CN"/>
        </w:rPr>
        <w:t>RRC: Indicates the initial value of the configured retransmission timer (see TS 38.321 [3]) in multiples of periodicity. The value of cg-</w:t>
      </w:r>
      <w:proofErr w:type="spellStart"/>
      <w:r w:rsidRPr="000D0BEA">
        <w:rPr>
          <w:rFonts w:eastAsia="Times New Roman" w:cs="Times New Roman"/>
          <w:i/>
          <w:sz w:val="20"/>
          <w:szCs w:val="20"/>
          <w:lang w:val="x-none" w:eastAsia="zh-CN"/>
        </w:rPr>
        <w:t>RetransmissionTimer</w:t>
      </w:r>
      <w:proofErr w:type="spellEnd"/>
      <w:r w:rsidRPr="000D0BEA">
        <w:rPr>
          <w:rFonts w:eastAsia="Times New Roman" w:cs="Times New Roman"/>
          <w:i/>
          <w:sz w:val="20"/>
          <w:szCs w:val="20"/>
          <w:lang w:val="x-none" w:eastAsia="zh-CN"/>
        </w:rPr>
        <w:t xml:space="preserve"> is always less than the value of </w:t>
      </w:r>
      <w:proofErr w:type="spellStart"/>
      <w:r w:rsidRPr="000D0BEA">
        <w:rPr>
          <w:rFonts w:eastAsia="Times New Roman" w:cs="Times New Roman"/>
          <w:i/>
          <w:sz w:val="20"/>
          <w:szCs w:val="20"/>
          <w:lang w:val="x-none" w:eastAsia="zh-CN"/>
        </w:rPr>
        <w:t>configuredGrantTimer</w:t>
      </w:r>
      <w:proofErr w:type="spellEnd"/>
      <w:r w:rsidRPr="000D0BEA">
        <w:rPr>
          <w:rFonts w:eastAsia="Times New Roman" w:cs="Times New Roman"/>
          <w:i/>
          <w:sz w:val="20"/>
          <w:szCs w:val="20"/>
          <w:lang w:val="x-none" w:eastAsia="zh-CN"/>
        </w:rPr>
        <w:t xml:space="preserve">. </w:t>
      </w:r>
      <w:r w:rsidRPr="000D0BEA">
        <w:rPr>
          <w:rFonts w:eastAsia="Times New Roman" w:cs="Times New Roman"/>
          <w:i/>
          <w:sz w:val="20"/>
          <w:szCs w:val="20"/>
          <w:u w:val="single"/>
          <w:lang w:val="x-none" w:eastAsia="zh-CN"/>
        </w:rPr>
        <w:t xml:space="preserve">This field is always configured for operation with shared spectrum channel access together with </w:t>
      </w:r>
      <w:proofErr w:type="spellStart"/>
      <w:r w:rsidRPr="000D0BEA">
        <w:rPr>
          <w:rFonts w:eastAsia="Times New Roman" w:cs="Times New Roman"/>
          <w:i/>
          <w:sz w:val="20"/>
          <w:szCs w:val="20"/>
          <w:u w:val="single"/>
          <w:lang w:val="x-none" w:eastAsia="zh-CN"/>
        </w:rPr>
        <w:t>harq</w:t>
      </w:r>
      <w:proofErr w:type="spellEnd"/>
      <w:r w:rsidRPr="000D0BEA">
        <w:rPr>
          <w:rFonts w:eastAsia="Times New Roman" w:cs="Times New Roman"/>
          <w:i/>
          <w:sz w:val="20"/>
          <w:szCs w:val="20"/>
          <w:u w:val="single"/>
          <w:lang w:val="x-none" w:eastAsia="zh-CN"/>
        </w:rPr>
        <w:t>-</w:t>
      </w:r>
      <w:proofErr w:type="spellStart"/>
      <w:r w:rsidRPr="000D0BEA">
        <w:rPr>
          <w:rFonts w:eastAsia="Times New Roman" w:cs="Times New Roman"/>
          <w:i/>
          <w:sz w:val="20"/>
          <w:szCs w:val="20"/>
          <w:u w:val="single"/>
          <w:lang w:val="x-none" w:eastAsia="zh-CN"/>
        </w:rPr>
        <w:t>ProcID</w:t>
      </w:r>
      <w:proofErr w:type="spellEnd"/>
      <w:r w:rsidRPr="000D0BEA">
        <w:rPr>
          <w:rFonts w:eastAsia="Times New Roman" w:cs="Times New Roman"/>
          <w:i/>
          <w:sz w:val="20"/>
          <w:szCs w:val="20"/>
          <w:u w:val="single"/>
          <w:lang w:val="x-none" w:eastAsia="zh-CN"/>
        </w:rPr>
        <w:t>-Offset. This field is not configured for operation in licensed spectrum or simultaneously with harq-ProcID-Offset2.</w:t>
      </w:r>
    </w:p>
    <w:p w14:paraId="61A5D1B2" w14:textId="77777777" w:rsidR="00B465B3" w:rsidRPr="000D0BEA" w:rsidRDefault="00B465B3" w:rsidP="00B465B3">
      <w:pPr>
        <w:numPr>
          <w:ilvl w:val="0"/>
          <w:numId w:val="20"/>
        </w:numPr>
        <w:overflowPunct w:val="0"/>
        <w:autoSpaceDE w:val="0"/>
        <w:autoSpaceDN w:val="0"/>
        <w:adjustRightInd w:val="0"/>
        <w:spacing w:after="0" w:line="240" w:lineRule="auto"/>
        <w:textAlignment w:val="baseline"/>
        <w:rPr>
          <w:rFonts w:eastAsia="Times New Roman" w:cs="Times New Roman"/>
          <w:i/>
          <w:sz w:val="20"/>
          <w:szCs w:val="20"/>
          <w:lang w:val="x-none" w:eastAsia="zh-CN"/>
        </w:rPr>
      </w:pPr>
      <w:r w:rsidRPr="000D0BEA">
        <w:rPr>
          <w:rFonts w:eastAsia="Times New Roman" w:cs="Times New Roman"/>
          <w:i/>
          <w:sz w:val="20"/>
          <w:szCs w:val="20"/>
          <w:lang w:val="x-none" w:eastAsia="zh-CN"/>
        </w:rPr>
        <w:t>MAC: For configured uplink grants configured with cg-</w:t>
      </w:r>
      <w:proofErr w:type="spellStart"/>
      <w:r w:rsidRPr="000D0BEA">
        <w:rPr>
          <w:rFonts w:eastAsia="Times New Roman" w:cs="Times New Roman"/>
          <w:i/>
          <w:sz w:val="20"/>
          <w:szCs w:val="20"/>
          <w:lang w:val="x-none" w:eastAsia="zh-CN"/>
        </w:rPr>
        <w:t>RetransmissionTimer</w:t>
      </w:r>
      <w:proofErr w:type="spellEnd"/>
      <w:r w:rsidRPr="000D0BEA">
        <w:rPr>
          <w:rFonts w:eastAsia="Times New Roman" w:cs="Times New Roman"/>
          <w:i/>
          <w:sz w:val="20"/>
          <w:szCs w:val="20"/>
          <w:lang w:val="x-none" w:eastAsia="zh-CN"/>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316A9080" w14:textId="77777777" w:rsidR="00B465B3" w:rsidRPr="000D0BEA" w:rsidRDefault="00B465B3" w:rsidP="00B465B3">
      <w:pPr>
        <w:overflowPunct w:val="0"/>
        <w:autoSpaceDE w:val="0"/>
        <w:autoSpaceDN w:val="0"/>
        <w:adjustRightInd w:val="0"/>
        <w:spacing w:after="0" w:line="240" w:lineRule="auto"/>
        <w:ind w:left="360"/>
        <w:textAlignment w:val="baseline"/>
        <w:rPr>
          <w:rFonts w:eastAsia="Times New Roman" w:cs="Times New Roman"/>
          <w:i/>
          <w:sz w:val="20"/>
          <w:szCs w:val="20"/>
          <w:lang w:val="x-none" w:eastAsia="zh-CN"/>
        </w:rPr>
      </w:pPr>
    </w:p>
    <w:p w14:paraId="60365B7C" w14:textId="77777777" w:rsidR="00B465B3" w:rsidRPr="000D0BEA" w:rsidRDefault="00B465B3" w:rsidP="00B465B3">
      <w:pPr>
        <w:overflowPunct w:val="0"/>
        <w:autoSpaceDE w:val="0"/>
        <w:autoSpaceDN w:val="0"/>
        <w:adjustRightInd w:val="0"/>
        <w:spacing w:after="120" w:line="240" w:lineRule="auto"/>
        <w:jc w:val="both"/>
        <w:textAlignment w:val="baseline"/>
        <w:rPr>
          <w:rFonts w:cs="Times New Roman"/>
          <w:sz w:val="20"/>
          <w:szCs w:val="20"/>
          <w:lang w:val="en-GB" w:eastAsia="zh-CN"/>
        </w:rPr>
      </w:pPr>
      <w:r w:rsidRPr="000D0BEA">
        <w:rPr>
          <w:rFonts w:cs="Times New Roman"/>
          <w:b/>
          <w:sz w:val="20"/>
          <w:szCs w:val="20"/>
          <w:lang w:val="en-GB" w:eastAsia="zh-CN"/>
        </w:rPr>
        <w:t xml:space="preserve">downlink feedback information (DFI): </w:t>
      </w:r>
      <w:r w:rsidRPr="000D0BEA">
        <w:rPr>
          <w:rFonts w:cs="Times New Roman"/>
          <w:sz w:val="20"/>
          <w:szCs w:val="20"/>
          <w:lang w:val="en-GB" w:eastAsia="zh-CN"/>
        </w:rPr>
        <w:t>included in DCI to indicate acknowledgements for HARQ processes in order to be able to stop the cg-</w:t>
      </w:r>
      <w:proofErr w:type="spellStart"/>
      <w:r w:rsidRPr="000D0BEA">
        <w:rPr>
          <w:rFonts w:cs="Times New Roman"/>
          <w:sz w:val="20"/>
          <w:szCs w:val="20"/>
          <w:lang w:val="en-GB" w:eastAsia="zh-CN"/>
        </w:rPr>
        <w:t>RetransmissionTimer</w:t>
      </w:r>
      <w:proofErr w:type="spellEnd"/>
      <w:r w:rsidRPr="000D0BEA">
        <w:rPr>
          <w:rFonts w:cs="Times New Roman"/>
          <w:sz w:val="20"/>
          <w:szCs w:val="20"/>
          <w:lang w:val="en-GB" w:eastAsia="zh-CN"/>
        </w:rPr>
        <w:t xml:space="preserve">. RRC-parameter </w:t>
      </w:r>
      <w:r w:rsidRPr="000D0BEA">
        <w:rPr>
          <w:rFonts w:cs="Times New Roman"/>
          <w:b/>
          <w:sz w:val="20"/>
          <w:szCs w:val="20"/>
          <w:lang w:val="en-GB" w:eastAsia="zh-CN"/>
        </w:rPr>
        <w:t>cg-</w:t>
      </w:r>
      <w:proofErr w:type="spellStart"/>
      <w:r w:rsidRPr="000D0BEA">
        <w:rPr>
          <w:rFonts w:cs="Times New Roman"/>
          <w:b/>
          <w:sz w:val="20"/>
          <w:szCs w:val="20"/>
          <w:lang w:val="en-GB" w:eastAsia="zh-CN"/>
        </w:rPr>
        <w:t>minDFI</w:t>
      </w:r>
      <w:proofErr w:type="spellEnd"/>
      <w:r w:rsidRPr="000D0BEA">
        <w:rPr>
          <w:rFonts w:cs="Times New Roman"/>
          <w:b/>
          <w:sz w:val="20"/>
          <w:szCs w:val="20"/>
          <w:lang w:val="en-GB" w:eastAsia="zh-CN"/>
        </w:rPr>
        <w:t xml:space="preserve">-Delay </w:t>
      </w:r>
      <w:r w:rsidRPr="000D0BEA">
        <w:rPr>
          <w:rFonts w:cs="Times New Roman"/>
          <w:sz w:val="20"/>
          <w:szCs w:val="20"/>
          <w:lang w:val="en-GB" w:eastAsia="zh-CN"/>
        </w:rPr>
        <w:t>is introduced to control which HARQ processes are considered acknowledged, depending on time passed since transmission.</w:t>
      </w:r>
    </w:p>
    <w:p w14:paraId="20608DD9" w14:textId="7E8356C7" w:rsidR="00B465B3" w:rsidRDefault="00B465B3" w:rsidP="00B465B3">
      <w:pPr>
        <w:overflowPunct w:val="0"/>
        <w:autoSpaceDE w:val="0"/>
        <w:autoSpaceDN w:val="0"/>
        <w:adjustRightInd w:val="0"/>
        <w:spacing w:after="120" w:line="240" w:lineRule="auto"/>
        <w:jc w:val="both"/>
        <w:textAlignment w:val="baseline"/>
        <w:rPr>
          <w:rFonts w:cs="Times New Roman"/>
          <w:b/>
          <w:sz w:val="20"/>
          <w:szCs w:val="20"/>
          <w:lang w:val="en-GB" w:eastAsia="zh-CN"/>
        </w:rPr>
      </w:pPr>
      <w:r w:rsidRPr="000D0BEA">
        <w:rPr>
          <w:rFonts w:cs="Times New Roman"/>
          <w:b/>
          <w:sz w:val="20"/>
          <w:szCs w:val="20"/>
          <w:lang w:val="en-GB" w:eastAsia="zh-CN"/>
        </w:rPr>
        <w:t xml:space="preserve">CG-uplink control information (UCI): </w:t>
      </w:r>
      <w:r w:rsidRPr="000D0BEA">
        <w:rPr>
          <w:rFonts w:cs="Times New Roman"/>
          <w:sz w:val="20"/>
          <w:szCs w:val="20"/>
          <w:lang w:val="en-GB" w:eastAsia="zh-CN"/>
        </w:rPr>
        <w:t>had been enhanced to include the HARQ process ID (and RV and NDI) of the currently transmitting HARQ process, in order to allow UE selection of different HARQ processes for transmission or retransmission.</w:t>
      </w:r>
      <w:r w:rsidRPr="000D0BEA">
        <w:rPr>
          <w:rFonts w:cs="Times New Roman"/>
          <w:b/>
          <w:sz w:val="20"/>
          <w:szCs w:val="20"/>
          <w:lang w:val="en-GB" w:eastAsia="zh-CN"/>
        </w:rPr>
        <w:t xml:space="preserve"> </w:t>
      </w:r>
    </w:p>
    <w:p w14:paraId="0FA51E10" w14:textId="520FEAFE" w:rsidR="00DC1754" w:rsidRPr="00323494" w:rsidRDefault="00DC1754" w:rsidP="00B465B3">
      <w:pPr>
        <w:overflowPunct w:val="0"/>
        <w:autoSpaceDE w:val="0"/>
        <w:autoSpaceDN w:val="0"/>
        <w:adjustRightInd w:val="0"/>
        <w:spacing w:after="120" w:line="240" w:lineRule="auto"/>
        <w:jc w:val="both"/>
        <w:textAlignment w:val="baseline"/>
        <w:rPr>
          <w:rFonts w:cs="Times New Roman"/>
          <w:sz w:val="20"/>
          <w:szCs w:val="20"/>
          <w:lang w:eastAsia="zh-CN"/>
        </w:rPr>
      </w:pPr>
      <w:r w:rsidRPr="00323494">
        <w:rPr>
          <w:b/>
          <w:bCs/>
          <w:sz w:val="20"/>
          <w:szCs w:val="20"/>
          <w:lang w:eastAsia="zh-CN"/>
        </w:rPr>
        <w:t>Flexible initial transmission occasion (TO)</w:t>
      </w:r>
      <w:r w:rsidRPr="00323494">
        <w:rPr>
          <w:b/>
          <w:sz w:val="20"/>
          <w:szCs w:val="20"/>
          <w:lang w:eastAsia="zh-CN"/>
        </w:rPr>
        <w:t xml:space="preserve">: </w:t>
      </w:r>
      <w:r w:rsidR="00E5395E" w:rsidRPr="00323494">
        <w:rPr>
          <w:sz w:val="20"/>
          <w:szCs w:val="20"/>
          <w:lang w:eastAsia="zh-CN"/>
        </w:rPr>
        <w:t xml:space="preserve">multiple potential TOs </w:t>
      </w:r>
      <w:r w:rsidR="00CB7E19" w:rsidRPr="00323494">
        <w:rPr>
          <w:sz w:val="20"/>
          <w:szCs w:val="20"/>
          <w:lang w:eastAsia="zh-CN"/>
        </w:rPr>
        <w:t>can be configured for CGs to determine when the initial transmission can start (</w:t>
      </w:r>
      <w:r w:rsidR="00323494" w:rsidRPr="00323494">
        <w:rPr>
          <w:sz w:val="20"/>
          <w:szCs w:val="20"/>
          <w:lang w:eastAsia="zh-CN"/>
        </w:rPr>
        <w:t>i.e. to cater for different LBT outcomes).</w:t>
      </w:r>
    </w:p>
    <w:p w14:paraId="332E8397" w14:textId="77777777" w:rsidR="00B465B3" w:rsidRPr="000D0BEA" w:rsidRDefault="00B465B3" w:rsidP="00B465B3">
      <w:pPr>
        <w:keepNext/>
        <w:keepLines/>
        <w:overflowPunct w:val="0"/>
        <w:autoSpaceDE w:val="0"/>
        <w:autoSpaceDN w:val="0"/>
        <w:adjustRightInd w:val="0"/>
        <w:spacing w:before="180" w:after="180" w:line="240" w:lineRule="auto"/>
        <w:ind w:left="1134" w:hanging="1134"/>
        <w:textAlignment w:val="baseline"/>
        <w:outlineLvl w:val="1"/>
        <w:rPr>
          <w:rFonts w:cs="Times New Roman"/>
          <w:sz w:val="32"/>
          <w:szCs w:val="20"/>
          <w:lang w:val="en-GB" w:eastAsia="ja-JP"/>
        </w:rPr>
      </w:pPr>
      <w:r w:rsidRPr="000D0BEA">
        <w:rPr>
          <w:rFonts w:cs="Times New Roman"/>
          <w:sz w:val="32"/>
          <w:szCs w:val="20"/>
          <w:lang w:val="en-GB" w:eastAsia="ja-JP"/>
        </w:rPr>
        <w:t>2.2</w:t>
      </w:r>
      <w:r w:rsidRPr="000D0BEA">
        <w:rPr>
          <w:rFonts w:cs="Times New Roman"/>
          <w:sz w:val="32"/>
          <w:szCs w:val="20"/>
          <w:lang w:val="en-GB" w:eastAsia="ja-JP"/>
        </w:rPr>
        <w:tab/>
        <w:t>Multiple configured grant configurations (URLLC)</w:t>
      </w:r>
    </w:p>
    <w:p w14:paraId="1A7B15D1" w14:textId="77777777" w:rsidR="00B465B3" w:rsidRPr="000D0BEA" w:rsidRDefault="00B465B3" w:rsidP="00B465B3">
      <w:pPr>
        <w:overflowPunct w:val="0"/>
        <w:autoSpaceDE w:val="0"/>
        <w:autoSpaceDN w:val="0"/>
        <w:adjustRightInd w:val="0"/>
        <w:spacing w:after="120" w:line="240" w:lineRule="auto"/>
        <w:jc w:val="both"/>
        <w:textAlignment w:val="baseline"/>
        <w:rPr>
          <w:rFonts w:cs="Times New Roman"/>
          <w:sz w:val="20"/>
          <w:szCs w:val="20"/>
          <w:lang w:val="en-GB" w:eastAsia="zh-CN"/>
        </w:rPr>
      </w:pPr>
      <w:r w:rsidRPr="000D0BEA">
        <w:rPr>
          <w:rFonts w:cs="Times New Roman"/>
          <w:sz w:val="20"/>
          <w:szCs w:val="20"/>
          <w:lang w:val="en-GB" w:eastAsia="zh-CN"/>
        </w:rPr>
        <w:t xml:space="preserve">To better support TSC communication with multiple parallel periodical traffic flows, multiple CG configurations per BWP were introduced. In order to control the HARQ process IDs used per configuration, the following parameters were introduced – separately in URLLC and NR-U work items: </w:t>
      </w:r>
    </w:p>
    <w:p w14:paraId="7F00C438" w14:textId="77777777" w:rsidR="00B465B3" w:rsidRPr="000D0BEA" w:rsidRDefault="00B465B3" w:rsidP="00B465B3">
      <w:pPr>
        <w:overflowPunct w:val="0"/>
        <w:autoSpaceDE w:val="0"/>
        <w:autoSpaceDN w:val="0"/>
        <w:adjustRightInd w:val="0"/>
        <w:spacing w:after="120" w:line="240" w:lineRule="auto"/>
        <w:jc w:val="both"/>
        <w:textAlignment w:val="baseline"/>
        <w:rPr>
          <w:rFonts w:cs="Times New Roman"/>
          <w:sz w:val="20"/>
          <w:szCs w:val="20"/>
          <w:lang w:val="en-GB" w:eastAsia="zh-CN"/>
        </w:rPr>
      </w:pPr>
      <w:proofErr w:type="spellStart"/>
      <w:r w:rsidRPr="000D0BEA">
        <w:rPr>
          <w:rFonts w:cs="Times New Roman"/>
          <w:b/>
          <w:bCs/>
          <w:i/>
          <w:iCs/>
          <w:sz w:val="20"/>
          <w:szCs w:val="20"/>
          <w:lang w:val="en-GB" w:eastAsia="zh-CN"/>
        </w:rPr>
        <w:t>harq</w:t>
      </w:r>
      <w:proofErr w:type="spellEnd"/>
      <w:r w:rsidRPr="000D0BEA">
        <w:rPr>
          <w:rFonts w:cs="Times New Roman"/>
          <w:b/>
          <w:bCs/>
          <w:i/>
          <w:iCs/>
          <w:sz w:val="20"/>
          <w:szCs w:val="20"/>
          <w:lang w:val="en-GB" w:eastAsia="zh-CN"/>
        </w:rPr>
        <w:t>-</w:t>
      </w:r>
      <w:proofErr w:type="spellStart"/>
      <w:r w:rsidRPr="000D0BEA">
        <w:rPr>
          <w:rFonts w:cs="Times New Roman"/>
          <w:b/>
          <w:bCs/>
          <w:i/>
          <w:iCs/>
          <w:sz w:val="20"/>
          <w:szCs w:val="20"/>
          <w:lang w:val="en-GB" w:eastAsia="zh-CN"/>
        </w:rPr>
        <w:t>ProcID</w:t>
      </w:r>
      <w:proofErr w:type="spellEnd"/>
      <w:r w:rsidRPr="000D0BEA">
        <w:rPr>
          <w:rFonts w:cs="Times New Roman"/>
          <w:b/>
          <w:bCs/>
          <w:i/>
          <w:iCs/>
          <w:sz w:val="20"/>
          <w:szCs w:val="20"/>
          <w:lang w:val="en-GB" w:eastAsia="zh-CN"/>
        </w:rPr>
        <w:t xml:space="preserve">-Offset: </w:t>
      </w:r>
      <w:r w:rsidRPr="000D0BEA">
        <w:rPr>
          <w:rFonts w:cs="Times New Roman"/>
          <w:sz w:val="20"/>
          <w:szCs w:val="20"/>
          <w:lang w:val="en-GB" w:eastAsia="zh-CN"/>
        </w:rPr>
        <w:t>defines the range of HARQ process IDs the UE can choose from for a CG configuration.</w:t>
      </w:r>
    </w:p>
    <w:p w14:paraId="5B749B9E" w14:textId="2FAD4D9D" w:rsidR="00B465B3" w:rsidRDefault="00B465B3" w:rsidP="00B465B3">
      <w:pPr>
        <w:numPr>
          <w:ilvl w:val="0"/>
          <w:numId w:val="20"/>
        </w:numPr>
        <w:overflowPunct w:val="0"/>
        <w:autoSpaceDE w:val="0"/>
        <w:autoSpaceDN w:val="0"/>
        <w:adjustRightInd w:val="0"/>
        <w:spacing w:after="0" w:line="240" w:lineRule="auto"/>
        <w:textAlignment w:val="baseline"/>
        <w:rPr>
          <w:rFonts w:eastAsia="Times New Roman" w:cs="Times New Roman"/>
          <w:i/>
          <w:sz w:val="20"/>
          <w:szCs w:val="20"/>
          <w:lang w:val="x-none" w:eastAsia="zh-CN"/>
        </w:rPr>
      </w:pPr>
      <w:r w:rsidRPr="000D0BEA">
        <w:rPr>
          <w:rFonts w:eastAsia="Times New Roman" w:cs="Times New Roman"/>
          <w:i/>
          <w:sz w:val="20"/>
          <w:szCs w:val="20"/>
          <w:lang w:val="x-none" w:eastAsia="zh-CN"/>
        </w:rPr>
        <w:t xml:space="preserve">RRC: </w:t>
      </w:r>
      <w:r w:rsidRPr="000D0BEA">
        <w:rPr>
          <w:rFonts w:eastAsia="Times New Roman" w:cs="Times New Roman"/>
          <w:i/>
          <w:sz w:val="20"/>
          <w:szCs w:val="20"/>
          <w:u w:val="single"/>
          <w:lang w:val="x-none" w:eastAsia="zh-CN"/>
        </w:rPr>
        <w:t>For operation with shared spectrum channel access</w:t>
      </w:r>
      <w:r w:rsidRPr="000D0BEA">
        <w:rPr>
          <w:rFonts w:eastAsia="Times New Roman" w:cs="Times New Roman"/>
          <w:i/>
          <w:sz w:val="20"/>
          <w:szCs w:val="20"/>
          <w:lang w:val="x-none" w:eastAsia="zh-CN"/>
        </w:rPr>
        <w:t>, this configures the range of HARQ process IDs which can be used for this configured grant where the UE can select a HARQ process ID within [</w:t>
      </w:r>
      <w:proofErr w:type="spellStart"/>
      <w:r w:rsidRPr="000D0BEA">
        <w:rPr>
          <w:rFonts w:eastAsia="Times New Roman" w:cs="Times New Roman"/>
          <w:i/>
          <w:sz w:val="20"/>
          <w:szCs w:val="20"/>
          <w:lang w:val="x-none" w:eastAsia="zh-CN"/>
        </w:rPr>
        <w:t>harq</w:t>
      </w:r>
      <w:proofErr w:type="spellEnd"/>
      <w:r w:rsidRPr="000D0BEA">
        <w:rPr>
          <w:rFonts w:eastAsia="Times New Roman" w:cs="Times New Roman"/>
          <w:i/>
          <w:sz w:val="20"/>
          <w:szCs w:val="20"/>
          <w:lang w:val="x-none" w:eastAsia="zh-CN"/>
        </w:rPr>
        <w:t>-</w:t>
      </w:r>
      <w:proofErr w:type="spellStart"/>
      <w:r w:rsidRPr="000D0BEA">
        <w:rPr>
          <w:rFonts w:eastAsia="Times New Roman" w:cs="Times New Roman"/>
          <w:i/>
          <w:sz w:val="20"/>
          <w:szCs w:val="20"/>
          <w:lang w:val="x-none" w:eastAsia="zh-CN"/>
        </w:rPr>
        <w:t>procID</w:t>
      </w:r>
      <w:proofErr w:type="spellEnd"/>
      <w:r w:rsidRPr="000D0BEA">
        <w:rPr>
          <w:rFonts w:eastAsia="Times New Roman" w:cs="Times New Roman"/>
          <w:i/>
          <w:sz w:val="20"/>
          <w:szCs w:val="20"/>
          <w:lang w:val="x-none" w:eastAsia="zh-CN"/>
        </w:rPr>
        <w:t>-offset, .., (</w:t>
      </w:r>
      <w:proofErr w:type="spellStart"/>
      <w:r w:rsidRPr="000D0BEA">
        <w:rPr>
          <w:rFonts w:eastAsia="Times New Roman" w:cs="Times New Roman"/>
          <w:i/>
          <w:sz w:val="20"/>
          <w:szCs w:val="20"/>
          <w:lang w:val="x-none" w:eastAsia="zh-CN"/>
        </w:rPr>
        <w:t>harq</w:t>
      </w:r>
      <w:proofErr w:type="spellEnd"/>
      <w:r w:rsidRPr="000D0BEA">
        <w:rPr>
          <w:rFonts w:eastAsia="Times New Roman" w:cs="Times New Roman"/>
          <w:i/>
          <w:sz w:val="20"/>
          <w:szCs w:val="20"/>
          <w:lang w:val="x-none" w:eastAsia="zh-CN"/>
        </w:rPr>
        <w:t>-</w:t>
      </w:r>
      <w:proofErr w:type="spellStart"/>
      <w:r w:rsidRPr="000D0BEA">
        <w:rPr>
          <w:rFonts w:eastAsia="Times New Roman" w:cs="Times New Roman"/>
          <w:i/>
          <w:sz w:val="20"/>
          <w:szCs w:val="20"/>
          <w:lang w:val="x-none" w:eastAsia="zh-CN"/>
        </w:rPr>
        <w:t>procID</w:t>
      </w:r>
      <w:proofErr w:type="spellEnd"/>
      <w:r w:rsidRPr="000D0BEA">
        <w:rPr>
          <w:rFonts w:eastAsia="Times New Roman" w:cs="Times New Roman"/>
          <w:i/>
          <w:sz w:val="20"/>
          <w:szCs w:val="20"/>
          <w:lang w:val="x-none" w:eastAsia="zh-CN"/>
        </w:rPr>
        <w:t xml:space="preserve">-offset + </w:t>
      </w:r>
      <w:proofErr w:type="spellStart"/>
      <w:r w:rsidRPr="000D0BEA">
        <w:rPr>
          <w:rFonts w:eastAsia="Times New Roman" w:cs="Times New Roman"/>
          <w:i/>
          <w:sz w:val="20"/>
          <w:szCs w:val="20"/>
          <w:lang w:val="x-none" w:eastAsia="zh-CN"/>
        </w:rPr>
        <w:t>nrofHARQ</w:t>
      </w:r>
      <w:proofErr w:type="spellEnd"/>
      <w:r w:rsidRPr="000D0BEA">
        <w:rPr>
          <w:rFonts w:eastAsia="Times New Roman" w:cs="Times New Roman"/>
          <w:i/>
          <w:sz w:val="20"/>
          <w:szCs w:val="20"/>
          <w:lang w:val="x-none" w:eastAsia="zh-CN"/>
        </w:rPr>
        <w:t>-Processes – 1)].</w:t>
      </w:r>
    </w:p>
    <w:p w14:paraId="26873E61" w14:textId="26B15670" w:rsidR="00487A76" w:rsidRPr="00487A76" w:rsidRDefault="00487A76" w:rsidP="00B465B3">
      <w:pPr>
        <w:numPr>
          <w:ilvl w:val="0"/>
          <w:numId w:val="20"/>
        </w:numPr>
        <w:overflowPunct w:val="0"/>
        <w:autoSpaceDE w:val="0"/>
        <w:autoSpaceDN w:val="0"/>
        <w:adjustRightInd w:val="0"/>
        <w:spacing w:after="0" w:line="240" w:lineRule="auto"/>
        <w:textAlignment w:val="baseline"/>
        <w:rPr>
          <w:rFonts w:eastAsia="Times New Roman" w:cs="Times New Roman"/>
          <w:i/>
          <w:sz w:val="20"/>
          <w:szCs w:val="20"/>
          <w:lang w:val="x-none" w:eastAsia="zh-CN"/>
        </w:rPr>
      </w:pPr>
      <w:r w:rsidRPr="00487A76">
        <w:rPr>
          <w:rFonts w:eastAsia="Times New Roman" w:cs="Times New Roman"/>
          <w:i/>
          <w:sz w:val="20"/>
          <w:szCs w:val="20"/>
          <w:lang w:eastAsia="zh-CN"/>
        </w:rPr>
        <w:t xml:space="preserve">MAC: </w:t>
      </w:r>
      <w:r w:rsidRPr="00487A76">
        <w:rPr>
          <w:noProof/>
          <w:sz w:val="20"/>
          <w:szCs w:val="20"/>
          <w:lang w:eastAsia="ko-KR"/>
        </w:rPr>
        <w:t xml:space="preserve">For configured uplink grants configured with </w:t>
      </w:r>
      <w:r w:rsidRPr="00487A76">
        <w:rPr>
          <w:i/>
          <w:noProof/>
          <w:sz w:val="20"/>
          <w:szCs w:val="20"/>
          <w:lang w:eastAsia="ko-KR"/>
        </w:rPr>
        <w:t>cg-RetransmissionTimer</w:t>
      </w:r>
      <w:r w:rsidRPr="00487A76">
        <w:rPr>
          <w:noProof/>
          <w:sz w:val="20"/>
          <w:szCs w:val="20"/>
          <w:lang w:eastAsia="ko-KR"/>
        </w:rPr>
        <w:t>, the UE implementation select an HARQ Process ID among the HARQ process IDs available for the configured grant configuration.</w:t>
      </w:r>
    </w:p>
    <w:p w14:paraId="2382DF3B" w14:textId="77777777" w:rsidR="00B465B3" w:rsidRPr="000D0BEA" w:rsidRDefault="00B465B3" w:rsidP="00B465B3">
      <w:pPr>
        <w:overflowPunct w:val="0"/>
        <w:autoSpaceDE w:val="0"/>
        <w:autoSpaceDN w:val="0"/>
        <w:adjustRightInd w:val="0"/>
        <w:spacing w:after="120" w:line="240" w:lineRule="auto"/>
        <w:jc w:val="both"/>
        <w:textAlignment w:val="baseline"/>
        <w:rPr>
          <w:rFonts w:cs="Times New Roman"/>
          <w:sz w:val="20"/>
          <w:szCs w:val="20"/>
          <w:lang w:val="en-GB" w:eastAsia="zh-CN"/>
        </w:rPr>
      </w:pPr>
      <w:r w:rsidRPr="000D0BEA">
        <w:rPr>
          <w:rFonts w:cs="Times New Roman"/>
          <w:b/>
          <w:bCs/>
          <w:i/>
          <w:iCs/>
          <w:sz w:val="20"/>
          <w:szCs w:val="20"/>
          <w:lang w:val="en-GB" w:eastAsia="zh-CN"/>
        </w:rPr>
        <w:t xml:space="preserve">harq-ProcID-Offset2: </w:t>
      </w:r>
      <w:r w:rsidRPr="000D0BEA">
        <w:rPr>
          <w:rFonts w:cs="Times New Roman"/>
          <w:sz w:val="20"/>
          <w:szCs w:val="20"/>
          <w:lang w:val="en-GB" w:eastAsia="zh-CN"/>
        </w:rPr>
        <w:t>defines the range of HARQ process IDs per CG-configuration to determine the HARQ process ID per symbol, according to the formula.</w:t>
      </w:r>
    </w:p>
    <w:p w14:paraId="6EBAA44F" w14:textId="77777777" w:rsidR="00B465B3" w:rsidRPr="000D0BEA" w:rsidRDefault="00B465B3" w:rsidP="00B465B3">
      <w:pPr>
        <w:numPr>
          <w:ilvl w:val="0"/>
          <w:numId w:val="20"/>
        </w:numPr>
        <w:overflowPunct w:val="0"/>
        <w:autoSpaceDE w:val="0"/>
        <w:autoSpaceDN w:val="0"/>
        <w:adjustRightInd w:val="0"/>
        <w:spacing w:after="120" w:line="240" w:lineRule="auto"/>
        <w:jc w:val="both"/>
        <w:textAlignment w:val="baseline"/>
        <w:rPr>
          <w:rFonts w:cs="Times New Roman"/>
          <w:i/>
          <w:sz w:val="20"/>
          <w:szCs w:val="20"/>
          <w:u w:val="single"/>
          <w:lang w:val="en-GB" w:eastAsia="zh-CN"/>
        </w:rPr>
      </w:pPr>
      <w:r w:rsidRPr="000D0BEA">
        <w:rPr>
          <w:rFonts w:cs="Times New Roman"/>
          <w:i/>
          <w:sz w:val="20"/>
          <w:szCs w:val="20"/>
          <w:lang w:val="en-GB" w:eastAsia="zh-CN"/>
        </w:rPr>
        <w:t xml:space="preserve">RRC: Indicates the offset used in deriving the HARQ process IDs, see TS 38.321 [3], clause 5.4.1. </w:t>
      </w:r>
      <w:r w:rsidRPr="000D0BEA">
        <w:rPr>
          <w:rFonts w:cs="Times New Roman"/>
          <w:i/>
          <w:sz w:val="20"/>
          <w:szCs w:val="20"/>
          <w:u w:val="single"/>
          <w:lang w:val="en-GB" w:eastAsia="zh-CN"/>
        </w:rPr>
        <w:t>This field is not configured for operation with shared spectrum channel access</w:t>
      </w:r>
    </w:p>
    <w:p w14:paraId="093E6EA7" w14:textId="77777777" w:rsidR="00B465B3" w:rsidRPr="000D0BEA" w:rsidRDefault="00B465B3" w:rsidP="00B465B3">
      <w:pPr>
        <w:numPr>
          <w:ilvl w:val="0"/>
          <w:numId w:val="20"/>
        </w:numPr>
        <w:overflowPunct w:val="0"/>
        <w:autoSpaceDE w:val="0"/>
        <w:autoSpaceDN w:val="0"/>
        <w:adjustRightInd w:val="0"/>
        <w:spacing w:after="120" w:line="240" w:lineRule="auto"/>
        <w:jc w:val="both"/>
        <w:textAlignment w:val="baseline"/>
        <w:rPr>
          <w:rFonts w:cs="Times New Roman"/>
          <w:i/>
          <w:sz w:val="20"/>
          <w:szCs w:val="20"/>
          <w:lang w:val="en-GB" w:eastAsia="zh-CN"/>
        </w:rPr>
      </w:pPr>
      <w:r w:rsidRPr="000D0BEA">
        <w:rPr>
          <w:rFonts w:cs="Times New Roman"/>
          <w:i/>
          <w:sz w:val="20"/>
          <w:szCs w:val="20"/>
          <w:lang w:val="en-GB" w:eastAsia="zh-CN"/>
        </w:rPr>
        <w:t>MAC: For configured uplink grants with harq-ProcID-Offset2, the HARQ Process ID associated with the first symbol of a UL transmission is derived from the following equation: HARQ Process ID = [floor(</w:t>
      </w:r>
      <w:proofErr w:type="spellStart"/>
      <w:r w:rsidRPr="000D0BEA">
        <w:rPr>
          <w:rFonts w:cs="Times New Roman"/>
          <w:i/>
          <w:sz w:val="20"/>
          <w:szCs w:val="20"/>
          <w:lang w:val="en-GB" w:eastAsia="zh-CN"/>
        </w:rPr>
        <w:t>CURRENT_symbol</w:t>
      </w:r>
      <w:proofErr w:type="spellEnd"/>
      <w:r w:rsidRPr="000D0BEA">
        <w:rPr>
          <w:rFonts w:cs="Times New Roman"/>
          <w:i/>
          <w:sz w:val="20"/>
          <w:szCs w:val="20"/>
          <w:lang w:val="en-GB" w:eastAsia="zh-CN"/>
        </w:rPr>
        <w:t xml:space="preserve"> / periodicity)] modulo </w:t>
      </w:r>
      <w:proofErr w:type="spellStart"/>
      <w:r w:rsidRPr="000D0BEA">
        <w:rPr>
          <w:rFonts w:cs="Times New Roman"/>
          <w:i/>
          <w:sz w:val="20"/>
          <w:szCs w:val="20"/>
          <w:lang w:val="en-GB" w:eastAsia="zh-CN"/>
        </w:rPr>
        <w:t>nrofHARQ</w:t>
      </w:r>
      <w:proofErr w:type="spellEnd"/>
      <w:r w:rsidRPr="000D0BEA">
        <w:rPr>
          <w:rFonts w:cs="Times New Roman"/>
          <w:i/>
          <w:sz w:val="20"/>
          <w:szCs w:val="20"/>
          <w:lang w:val="en-GB" w:eastAsia="zh-CN"/>
        </w:rPr>
        <w:t>-Processes + harq-ProcID-Offset2</w:t>
      </w:r>
    </w:p>
    <w:p w14:paraId="3B27AB33" w14:textId="77777777" w:rsidR="00B465B3" w:rsidRPr="000D0BEA" w:rsidRDefault="00B465B3" w:rsidP="00B465B3">
      <w:pPr>
        <w:keepNext/>
        <w:keepLines/>
        <w:overflowPunct w:val="0"/>
        <w:autoSpaceDE w:val="0"/>
        <w:autoSpaceDN w:val="0"/>
        <w:adjustRightInd w:val="0"/>
        <w:spacing w:before="180" w:after="180" w:line="240" w:lineRule="auto"/>
        <w:ind w:left="1134" w:hanging="1134"/>
        <w:textAlignment w:val="baseline"/>
        <w:outlineLvl w:val="1"/>
        <w:rPr>
          <w:rFonts w:cs="Times New Roman"/>
          <w:sz w:val="32"/>
          <w:szCs w:val="20"/>
          <w:lang w:val="en-GB" w:eastAsia="ja-JP"/>
        </w:rPr>
      </w:pPr>
      <w:r w:rsidRPr="000D0BEA">
        <w:rPr>
          <w:rFonts w:cs="Times New Roman"/>
          <w:sz w:val="32"/>
          <w:szCs w:val="20"/>
          <w:lang w:val="en-GB" w:eastAsia="ja-JP"/>
        </w:rPr>
        <w:lastRenderedPageBreak/>
        <w:t>2.3</w:t>
      </w:r>
      <w:r w:rsidRPr="000D0BEA">
        <w:rPr>
          <w:rFonts w:cs="Times New Roman"/>
          <w:sz w:val="32"/>
          <w:szCs w:val="20"/>
          <w:lang w:val="en-GB" w:eastAsia="ja-JP"/>
        </w:rPr>
        <w:tab/>
        <w:t>LCH-based intra-UE prioritization (URLLC)</w:t>
      </w:r>
    </w:p>
    <w:p w14:paraId="7BDF95A5" w14:textId="55A27F85" w:rsidR="00B465B3" w:rsidRPr="000D0BEA" w:rsidRDefault="00B465B3" w:rsidP="00B465B3">
      <w:pPr>
        <w:keepNext/>
        <w:keepLines/>
        <w:overflowPunct w:val="0"/>
        <w:autoSpaceDE w:val="0"/>
        <w:autoSpaceDN w:val="0"/>
        <w:adjustRightInd w:val="0"/>
        <w:spacing w:after="0" w:line="240" w:lineRule="auto"/>
        <w:jc w:val="both"/>
        <w:textAlignment w:val="baseline"/>
        <w:rPr>
          <w:rFonts w:cs="Times New Roman"/>
          <w:bCs/>
          <w:iCs/>
          <w:sz w:val="20"/>
          <w:szCs w:val="20"/>
          <w:lang w:val="x-none" w:eastAsia="sv-SE"/>
        </w:rPr>
      </w:pPr>
      <w:r w:rsidRPr="000D0BEA">
        <w:rPr>
          <w:rFonts w:cs="Times New Roman"/>
          <w:bCs/>
          <w:iCs/>
          <w:sz w:val="20"/>
          <w:szCs w:val="20"/>
          <w:lang w:val="x-none" w:eastAsia="sv-SE"/>
        </w:rPr>
        <w:t xml:space="preserve">In IIOT work item, intra-UE prioritization was introduced in MAC, in order to select/prioritize between overlapping grants depending on which logical channels (LCHs) are to be multiplexed on those grants. With </w:t>
      </w:r>
      <w:proofErr w:type="spellStart"/>
      <w:r w:rsidRPr="000D0BEA">
        <w:rPr>
          <w:rFonts w:cs="Times New Roman"/>
          <w:bCs/>
          <w:iCs/>
          <w:sz w:val="20"/>
          <w:szCs w:val="20"/>
          <w:lang w:val="x-none" w:eastAsia="sv-SE"/>
        </w:rPr>
        <w:t>lch-BasedPrioritization</w:t>
      </w:r>
      <w:proofErr w:type="spellEnd"/>
      <w:r w:rsidRPr="000D0BEA">
        <w:rPr>
          <w:rFonts w:cs="Times New Roman"/>
          <w:bCs/>
          <w:iCs/>
          <w:sz w:val="20"/>
          <w:szCs w:val="20"/>
          <w:lang w:val="x-none" w:eastAsia="sv-SE"/>
        </w:rPr>
        <w:t>, the overlapping grants are considered prioritized or de-prioritized, and if de-prioritized</w:t>
      </w:r>
      <w:r w:rsidR="00443118">
        <w:rPr>
          <w:rFonts w:cs="Times New Roman"/>
          <w:bCs/>
          <w:iCs/>
          <w:sz w:val="20"/>
          <w:szCs w:val="20"/>
          <w:lang w:val="sv-SE" w:eastAsia="sv-SE"/>
        </w:rPr>
        <w:t xml:space="preserve"> and</w:t>
      </w:r>
      <w:r w:rsidRPr="000D0BEA">
        <w:rPr>
          <w:rFonts w:cs="Times New Roman"/>
          <w:bCs/>
          <w:iCs/>
          <w:sz w:val="20"/>
          <w:szCs w:val="20"/>
          <w:lang w:val="x-none" w:eastAsia="sv-SE"/>
        </w:rPr>
        <w:t xml:space="preserve"> if </w:t>
      </w:r>
      <w:proofErr w:type="spellStart"/>
      <w:r w:rsidRPr="000D0BEA">
        <w:rPr>
          <w:rFonts w:cs="Times New Roman"/>
          <w:bCs/>
          <w:iCs/>
          <w:sz w:val="20"/>
          <w:szCs w:val="20"/>
          <w:lang w:val="x-none" w:eastAsia="sv-SE"/>
        </w:rPr>
        <w:t>autonomousTx</w:t>
      </w:r>
      <w:proofErr w:type="spellEnd"/>
      <w:r w:rsidRPr="000D0BEA">
        <w:rPr>
          <w:rFonts w:cs="Times New Roman"/>
          <w:bCs/>
          <w:iCs/>
          <w:sz w:val="20"/>
          <w:szCs w:val="20"/>
          <w:lang w:val="x-none" w:eastAsia="sv-SE"/>
        </w:rPr>
        <w:t xml:space="preserve"> is configured for a CG, an autonomous retransmission of the previously de-prioritized data is conducted on the next CG occasion</w:t>
      </w:r>
      <w:r w:rsidRPr="000D0BEA">
        <w:rPr>
          <w:rFonts w:cs="Times New Roman"/>
          <w:bCs/>
          <w:iCs/>
          <w:sz w:val="20"/>
          <w:szCs w:val="20"/>
          <w:lang w:eastAsia="sv-SE"/>
        </w:rPr>
        <w:t xml:space="preserve"> with same HARQ process ID</w:t>
      </w:r>
      <w:r w:rsidRPr="000D0BEA">
        <w:rPr>
          <w:rFonts w:cs="Times New Roman"/>
          <w:bCs/>
          <w:iCs/>
          <w:sz w:val="20"/>
          <w:szCs w:val="20"/>
          <w:lang w:val="x-none" w:eastAsia="sv-SE"/>
        </w:rPr>
        <w:t xml:space="preserve">. </w:t>
      </w:r>
    </w:p>
    <w:p w14:paraId="4B7CDE24" w14:textId="77777777" w:rsidR="00B465B3" w:rsidRPr="000D0BEA" w:rsidRDefault="00B465B3" w:rsidP="00B465B3">
      <w:pPr>
        <w:keepNext/>
        <w:keepLines/>
        <w:overflowPunct w:val="0"/>
        <w:autoSpaceDE w:val="0"/>
        <w:autoSpaceDN w:val="0"/>
        <w:adjustRightInd w:val="0"/>
        <w:spacing w:after="0" w:line="240" w:lineRule="auto"/>
        <w:jc w:val="both"/>
        <w:textAlignment w:val="baseline"/>
        <w:rPr>
          <w:rFonts w:cs="Times New Roman"/>
          <w:bCs/>
          <w:iCs/>
          <w:sz w:val="18"/>
          <w:lang w:val="x-none" w:eastAsia="sv-SE"/>
        </w:rPr>
      </w:pPr>
    </w:p>
    <w:p w14:paraId="1062E705" w14:textId="77777777" w:rsidR="00B465B3" w:rsidRPr="000D0BEA" w:rsidRDefault="00B465B3" w:rsidP="00B465B3">
      <w:pPr>
        <w:keepNext/>
        <w:keepLines/>
        <w:overflowPunct w:val="0"/>
        <w:autoSpaceDE w:val="0"/>
        <w:autoSpaceDN w:val="0"/>
        <w:adjustRightInd w:val="0"/>
        <w:spacing w:after="0" w:line="240" w:lineRule="auto"/>
        <w:jc w:val="both"/>
        <w:textAlignment w:val="baseline"/>
        <w:rPr>
          <w:rFonts w:cs="Times New Roman"/>
          <w:bCs/>
          <w:iCs/>
          <w:sz w:val="20"/>
          <w:szCs w:val="20"/>
          <w:lang w:val="x-none" w:eastAsia="sv-SE"/>
        </w:rPr>
      </w:pPr>
      <w:proofErr w:type="spellStart"/>
      <w:r w:rsidRPr="000D0BEA">
        <w:rPr>
          <w:rFonts w:cs="Times New Roman"/>
          <w:b/>
          <w:i/>
          <w:sz w:val="20"/>
          <w:szCs w:val="20"/>
          <w:lang w:val="x-none" w:eastAsia="sv-SE"/>
        </w:rPr>
        <w:t>lch-BasedPrioritization</w:t>
      </w:r>
      <w:proofErr w:type="spellEnd"/>
      <w:r w:rsidRPr="000D0BEA">
        <w:rPr>
          <w:rFonts w:cs="Times New Roman"/>
          <w:b/>
          <w:i/>
          <w:sz w:val="20"/>
          <w:szCs w:val="20"/>
          <w:lang w:val="x-none" w:eastAsia="sv-SE"/>
        </w:rPr>
        <w:t xml:space="preserve"> (per MAC entity): </w:t>
      </w:r>
      <w:r w:rsidRPr="000D0BEA">
        <w:rPr>
          <w:rFonts w:cs="Times New Roman"/>
          <w:bCs/>
          <w:iCs/>
          <w:sz w:val="20"/>
          <w:szCs w:val="20"/>
          <w:lang w:val="x-none" w:eastAsia="sv-SE"/>
        </w:rPr>
        <w:t>controls whether LCH-based prioritized is used.</w:t>
      </w:r>
    </w:p>
    <w:p w14:paraId="3D45596C" w14:textId="77777777" w:rsidR="00B465B3" w:rsidRPr="000D0BEA" w:rsidRDefault="00B465B3" w:rsidP="00B465B3">
      <w:pPr>
        <w:numPr>
          <w:ilvl w:val="0"/>
          <w:numId w:val="20"/>
        </w:numPr>
        <w:overflowPunct w:val="0"/>
        <w:autoSpaceDE w:val="0"/>
        <w:autoSpaceDN w:val="0"/>
        <w:adjustRightInd w:val="0"/>
        <w:spacing w:after="120" w:line="240" w:lineRule="auto"/>
        <w:jc w:val="both"/>
        <w:textAlignment w:val="baseline"/>
        <w:rPr>
          <w:rFonts w:cs="Times New Roman"/>
          <w:i/>
          <w:sz w:val="20"/>
          <w:szCs w:val="20"/>
          <w:lang w:val="en-GB" w:eastAsia="zh-CN"/>
        </w:rPr>
      </w:pPr>
      <w:r w:rsidRPr="000D0BEA">
        <w:rPr>
          <w:rFonts w:cs="Times New Roman"/>
          <w:i/>
          <w:iCs/>
          <w:sz w:val="20"/>
          <w:lang w:val="en-GB" w:eastAsia="sv-SE"/>
        </w:rPr>
        <w:t xml:space="preserve">RRC: If this field is present, </w:t>
      </w:r>
      <w:r w:rsidRPr="000D0BEA">
        <w:rPr>
          <w:rFonts w:cs="Times New Roman"/>
          <w:i/>
          <w:iCs/>
          <w:sz w:val="20"/>
          <w:lang w:val="en-GB" w:eastAsia="zh-CN"/>
        </w:rPr>
        <w:t xml:space="preserve">the corresponding MAC entity of </w:t>
      </w:r>
      <w:r w:rsidRPr="000D0BEA">
        <w:rPr>
          <w:rFonts w:cs="Times New Roman"/>
          <w:i/>
          <w:iCs/>
          <w:sz w:val="20"/>
          <w:lang w:val="en-GB" w:eastAsia="sv-SE"/>
        </w:rPr>
        <w:t xml:space="preserve">the UE is configured with </w:t>
      </w:r>
      <w:r w:rsidRPr="000D0BEA">
        <w:rPr>
          <w:rFonts w:cs="Times New Roman"/>
          <w:i/>
          <w:iCs/>
          <w:sz w:val="20"/>
          <w:szCs w:val="20"/>
          <w:lang w:val="en-GB" w:eastAsia="sv-SE"/>
        </w:rPr>
        <w:t xml:space="preserve">prioritization between overlapping grants and between scheduling request and overlapping grants based on LCH priority, see </w:t>
      </w:r>
      <w:r w:rsidRPr="000D0BEA">
        <w:rPr>
          <w:rFonts w:cs="Times New Roman"/>
          <w:i/>
          <w:iCs/>
          <w:sz w:val="20"/>
          <w:lang w:val="en-GB" w:eastAsia="sv-SE"/>
        </w:rPr>
        <w:t>TS 38.321 [3].</w:t>
      </w:r>
    </w:p>
    <w:p w14:paraId="28845D53" w14:textId="77777777" w:rsidR="00B465B3" w:rsidRPr="000D0BEA" w:rsidRDefault="00B465B3" w:rsidP="00B465B3">
      <w:pPr>
        <w:overflowPunct w:val="0"/>
        <w:autoSpaceDE w:val="0"/>
        <w:autoSpaceDN w:val="0"/>
        <w:adjustRightInd w:val="0"/>
        <w:spacing w:after="120" w:line="240" w:lineRule="auto"/>
        <w:jc w:val="both"/>
        <w:textAlignment w:val="baseline"/>
        <w:rPr>
          <w:rFonts w:cs="Times New Roman"/>
          <w:sz w:val="20"/>
          <w:szCs w:val="20"/>
          <w:lang w:val="en-GB" w:eastAsia="zh-CN"/>
        </w:rPr>
      </w:pPr>
      <w:proofErr w:type="spellStart"/>
      <w:r w:rsidRPr="000D0BEA">
        <w:rPr>
          <w:rFonts w:cs="Times New Roman"/>
          <w:b/>
          <w:bCs/>
          <w:sz w:val="20"/>
          <w:szCs w:val="20"/>
          <w:lang w:val="en-GB" w:eastAsia="zh-CN"/>
        </w:rPr>
        <w:t>autonomousTx</w:t>
      </w:r>
      <w:proofErr w:type="spellEnd"/>
      <w:r w:rsidRPr="000D0BEA">
        <w:rPr>
          <w:rFonts w:cs="Times New Roman"/>
          <w:b/>
          <w:bCs/>
          <w:sz w:val="20"/>
          <w:szCs w:val="20"/>
          <w:lang w:val="en-GB" w:eastAsia="zh-CN"/>
        </w:rPr>
        <w:t xml:space="preserve"> (per CG) </w:t>
      </w:r>
      <w:proofErr w:type="spellStart"/>
      <w:r w:rsidRPr="000D0BEA">
        <w:rPr>
          <w:rFonts w:cs="Times New Roman"/>
          <w:b/>
          <w:bCs/>
          <w:sz w:val="20"/>
          <w:szCs w:val="20"/>
          <w:lang w:val="en-GB" w:eastAsia="zh-CN"/>
        </w:rPr>
        <w:t>cond</w:t>
      </w:r>
      <w:proofErr w:type="spellEnd"/>
      <w:r w:rsidRPr="000D0BEA">
        <w:rPr>
          <w:rFonts w:cs="Times New Roman"/>
          <w:b/>
          <w:bCs/>
          <w:sz w:val="20"/>
          <w:szCs w:val="20"/>
          <w:lang w:val="en-GB" w:eastAsia="zh-CN"/>
        </w:rPr>
        <w:t xml:space="preserve"> </w:t>
      </w:r>
      <w:proofErr w:type="spellStart"/>
      <w:r w:rsidRPr="000D0BEA">
        <w:rPr>
          <w:rFonts w:cs="Times New Roman"/>
          <w:b/>
          <w:bCs/>
          <w:sz w:val="20"/>
          <w:szCs w:val="20"/>
          <w:lang w:val="en-GB" w:eastAsia="zh-CN"/>
        </w:rPr>
        <w:t>lch-basedPrioritization</w:t>
      </w:r>
      <w:proofErr w:type="spellEnd"/>
      <w:r w:rsidRPr="000D0BEA">
        <w:rPr>
          <w:rFonts w:cs="Times New Roman"/>
          <w:b/>
          <w:bCs/>
          <w:sz w:val="20"/>
          <w:szCs w:val="20"/>
          <w:lang w:val="en-GB" w:eastAsia="zh-CN"/>
        </w:rPr>
        <w:t xml:space="preserve">: </w:t>
      </w:r>
      <w:r w:rsidRPr="000D0BEA">
        <w:rPr>
          <w:rFonts w:cs="Times New Roman"/>
          <w:sz w:val="20"/>
          <w:szCs w:val="20"/>
          <w:lang w:val="en-GB" w:eastAsia="zh-CN"/>
        </w:rPr>
        <w:t xml:space="preserve">controls whether UE retransmits deprioritized data on next CG occasion. </w:t>
      </w:r>
    </w:p>
    <w:p w14:paraId="78FD11DD" w14:textId="77777777" w:rsidR="00B465B3" w:rsidRPr="000D0BEA" w:rsidRDefault="00B465B3" w:rsidP="00B465B3">
      <w:pPr>
        <w:numPr>
          <w:ilvl w:val="0"/>
          <w:numId w:val="20"/>
        </w:numPr>
        <w:overflowPunct w:val="0"/>
        <w:autoSpaceDE w:val="0"/>
        <w:autoSpaceDN w:val="0"/>
        <w:adjustRightInd w:val="0"/>
        <w:spacing w:after="120" w:line="240" w:lineRule="auto"/>
        <w:jc w:val="both"/>
        <w:textAlignment w:val="baseline"/>
        <w:rPr>
          <w:rFonts w:cs="Times New Roman"/>
          <w:i/>
          <w:sz w:val="20"/>
          <w:szCs w:val="20"/>
          <w:lang w:val="en-GB" w:eastAsia="zh-CN"/>
        </w:rPr>
      </w:pPr>
      <w:r w:rsidRPr="000D0BEA">
        <w:rPr>
          <w:rFonts w:cs="Times New Roman"/>
          <w:i/>
          <w:iCs/>
          <w:sz w:val="20"/>
          <w:lang w:val="en-GB" w:eastAsia="sv-SE"/>
        </w:rPr>
        <w:t>RRC: If this field is present, the Configured Grant configuration is configured with autonomous transmission, see TS 38.321 [3].</w:t>
      </w:r>
    </w:p>
    <w:p w14:paraId="3DF2732A" w14:textId="61A9E67F" w:rsidR="001F771B" w:rsidRPr="00B465B3" w:rsidRDefault="00B465B3" w:rsidP="00B465B3">
      <w:pPr>
        <w:pStyle w:val="Heading1"/>
        <w:numPr>
          <w:ilvl w:val="0"/>
          <w:numId w:val="2"/>
        </w:numPr>
        <w:tabs>
          <w:tab w:val="num" w:pos="432"/>
        </w:tabs>
        <w:ind w:left="432" w:hanging="432"/>
      </w:pPr>
      <w:r>
        <w:t>Configuration limitations and RAN1/2 work</w:t>
      </w:r>
      <w:r w:rsidR="002A7F6F">
        <w:t xml:space="preserve"> </w:t>
      </w:r>
      <w:r>
        <w:t>split</w:t>
      </w:r>
    </w:p>
    <w:p w14:paraId="2D9CAB4F" w14:textId="16459A67" w:rsidR="00F32680" w:rsidRDefault="00F32680" w:rsidP="00F32680">
      <w:pPr>
        <w:pStyle w:val="BodyText"/>
      </w:pPr>
      <w:r>
        <w:t xml:space="preserve">From the above background description several aspects for harmonization of features and configurations for operation in licensed and </w:t>
      </w:r>
      <w:r w:rsidR="005E1A0D">
        <w:t xml:space="preserve">shared </w:t>
      </w:r>
      <w:r>
        <w:t xml:space="preserve">spectrum become obvious. </w:t>
      </w:r>
    </w:p>
    <w:p w14:paraId="1B53E849" w14:textId="399A3CF7" w:rsidR="00076947" w:rsidRDefault="000C4708" w:rsidP="00F32680">
      <w:pPr>
        <w:pStyle w:val="BodyText"/>
      </w:pPr>
      <w:r>
        <w:t xml:space="preserve">We should note that </w:t>
      </w:r>
      <w:r w:rsidR="00682A69">
        <w:t>RAN1 progressed this discussion in parallel</w:t>
      </w:r>
      <w:r w:rsidR="001F752B">
        <w:t xml:space="preserve">, i.e. in [2]. RAN1 agreed already to not mandate </w:t>
      </w:r>
      <w:r w:rsidR="001F752B" w:rsidRPr="007931FE">
        <w:rPr>
          <w:i/>
        </w:rPr>
        <w:t>cg-</w:t>
      </w:r>
      <w:proofErr w:type="spellStart"/>
      <w:r w:rsidR="001F752B" w:rsidRPr="007931FE">
        <w:rPr>
          <w:i/>
        </w:rPr>
        <w:t>Retransmission</w:t>
      </w:r>
      <w:r w:rsidR="00FF6C53" w:rsidRPr="007931FE">
        <w:rPr>
          <w:i/>
        </w:rPr>
        <w:t>Timer</w:t>
      </w:r>
      <w:proofErr w:type="spellEnd"/>
      <w:r w:rsidR="00FF6C53">
        <w:t xml:space="preserve"> </w:t>
      </w:r>
      <w:r w:rsidR="00C32946">
        <w:t xml:space="preserve">for CG in </w:t>
      </w:r>
      <w:r w:rsidR="005E1A0D">
        <w:t xml:space="preserve">shared </w:t>
      </w:r>
      <w:r w:rsidR="009764B4">
        <w:t>spectrum</w:t>
      </w:r>
      <w:r w:rsidR="005E1A0D">
        <w:t xml:space="preserve"> </w:t>
      </w:r>
      <w:r w:rsidR="00076947">
        <w:t>at least for FBE</w:t>
      </w:r>
      <w:r w:rsidR="00A91DF0">
        <w:t xml:space="preserve">. </w:t>
      </w:r>
      <w:r w:rsidR="00076947">
        <w:t xml:space="preserve">FBE/LBE </w:t>
      </w:r>
      <w:r w:rsidR="00B96DF2">
        <w:t xml:space="preserve">mode of operation are </w:t>
      </w:r>
      <w:r w:rsidR="005E1A0D">
        <w:t xml:space="preserve">shared </w:t>
      </w:r>
      <w:r w:rsidR="00076947">
        <w:t>spectrum access details discussed in RAN1 and not visible in the MAC</w:t>
      </w:r>
      <w:r w:rsidR="00E479A5">
        <w:t>.</w:t>
      </w:r>
      <w:r w:rsidR="00E14995">
        <w:t xml:space="preserve"> </w:t>
      </w:r>
      <w:r w:rsidR="008A388D">
        <w:t>That means that in any case</w:t>
      </w:r>
      <w:r w:rsidR="00E14995">
        <w:t>, MAC s</w:t>
      </w:r>
      <w:r w:rsidR="00E95552">
        <w:t xml:space="preserve">pec changes to support </w:t>
      </w:r>
      <w:r w:rsidR="00E95552" w:rsidRPr="009A463E">
        <w:rPr>
          <w:i/>
        </w:rPr>
        <w:t>cg-</w:t>
      </w:r>
      <w:proofErr w:type="spellStart"/>
      <w:r w:rsidR="00E95552" w:rsidRPr="009A463E">
        <w:rPr>
          <w:i/>
          <w:iCs/>
        </w:rPr>
        <w:t>Retransmission</w:t>
      </w:r>
      <w:r w:rsidR="009A463E">
        <w:rPr>
          <w:i/>
          <w:iCs/>
        </w:rPr>
        <w:t>Timer</w:t>
      </w:r>
      <w:proofErr w:type="spellEnd"/>
      <w:r w:rsidR="00E95552">
        <w:t xml:space="preserve"> </w:t>
      </w:r>
      <w:r w:rsidR="00AC3505">
        <w:t>not</w:t>
      </w:r>
      <w:r w:rsidR="009C410D">
        <w:t>-</w:t>
      </w:r>
      <w:r w:rsidR="00AC3505">
        <w:t xml:space="preserve">configured </w:t>
      </w:r>
      <w:r w:rsidR="00E95552">
        <w:t>for CG are definitely needed</w:t>
      </w:r>
      <w:r w:rsidR="008F004C">
        <w:t xml:space="preserve">, </w:t>
      </w:r>
      <w:r w:rsidR="00243BEC">
        <w:t>i.e.</w:t>
      </w:r>
      <w:r w:rsidR="007931FE">
        <w:rPr>
          <w:lang w:val="sv-SE"/>
        </w:rPr>
        <w:t>,</w:t>
      </w:r>
      <w:r w:rsidR="00243BEC">
        <w:t xml:space="preserve"> to support optionality of the </w:t>
      </w:r>
      <w:r w:rsidR="00243BEC" w:rsidRPr="009A463E">
        <w:rPr>
          <w:i/>
        </w:rPr>
        <w:t>cg-</w:t>
      </w:r>
      <w:proofErr w:type="spellStart"/>
      <w:r w:rsidR="00243BEC" w:rsidRPr="009A463E">
        <w:rPr>
          <w:i/>
          <w:iCs/>
        </w:rPr>
        <w:t>Retransmissiontimer</w:t>
      </w:r>
      <w:proofErr w:type="spellEnd"/>
      <w:r w:rsidR="00243BEC">
        <w:t xml:space="preserve"> in MAC</w:t>
      </w:r>
      <w:r w:rsidR="00E95552">
        <w:t>.</w:t>
      </w:r>
      <w:r w:rsidR="00A91DF0">
        <w:t xml:space="preserve"> </w:t>
      </w:r>
    </w:p>
    <w:p w14:paraId="5C762285" w14:textId="10C3C691" w:rsidR="00076947" w:rsidRDefault="00076947" w:rsidP="00076947">
      <w:pPr>
        <w:pStyle w:val="Proposal"/>
        <w:numPr>
          <w:ilvl w:val="0"/>
          <w:numId w:val="27"/>
        </w:numPr>
        <w:tabs>
          <w:tab w:val="clear" w:pos="1304"/>
        </w:tabs>
        <w:ind w:left="1701" w:hanging="1701"/>
      </w:pPr>
      <w:bookmarkStart w:id="1" w:name="_Toc54100065"/>
      <w:bookmarkStart w:id="2" w:name="_Toc54165368"/>
      <w:bookmarkStart w:id="3" w:name="_Toc54189109"/>
      <w:bookmarkStart w:id="4" w:name="_Toc54215994"/>
      <w:bookmarkStart w:id="5" w:name="_Toc54268421"/>
      <w:bookmarkStart w:id="6" w:name="_Toc54278419"/>
      <w:bookmarkStart w:id="7" w:name="_Toc54290377"/>
      <w:r>
        <w:t xml:space="preserve">RAN2 </w:t>
      </w:r>
      <w:r w:rsidR="006D43EA">
        <w:t xml:space="preserve">assumes </w:t>
      </w:r>
      <w:r>
        <w:t xml:space="preserve">that </w:t>
      </w:r>
      <w:r w:rsidRPr="00CD04FB">
        <w:rPr>
          <w:i/>
        </w:rPr>
        <w:t>cg-</w:t>
      </w:r>
      <w:proofErr w:type="spellStart"/>
      <w:r w:rsidRPr="00CD04FB">
        <w:rPr>
          <w:i/>
        </w:rPr>
        <w:t>RetransmissionTimer</w:t>
      </w:r>
      <w:proofErr w:type="spellEnd"/>
      <w:r>
        <w:t xml:space="preserve"> is optional</w:t>
      </w:r>
      <w:r w:rsidR="000715F5">
        <w:t xml:space="preserve"> when discussing for MAC procedures.</w:t>
      </w:r>
      <w:bookmarkEnd w:id="1"/>
      <w:bookmarkEnd w:id="2"/>
      <w:bookmarkEnd w:id="3"/>
      <w:bookmarkEnd w:id="4"/>
      <w:bookmarkEnd w:id="5"/>
      <w:bookmarkEnd w:id="6"/>
      <w:bookmarkEnd w:id="7"/>
      <w:r>
        <w:t xml:space="preserve"> </w:t>
      </w:r>
    </w:p>
    <w:p w14:paraId="1430F1E5" w14:textId="7A126C0C" w:rsidR="001F752B" w:rsidRDefault="008B169C" w:rsidP="00F32680">
      <w:pPr>
        <w:pStyle w:val="BodyText"/>
      </w:pPr>
      <w:r>
        <w:t>A</w:t>
      </w:r>
      <w:r w:rsidR="00C32946">
        <w:t xml:space="preserve">s </w:t>
      </w:r>
      <w:r w:rsidR="00F0208E">
        <w:t>it</w:t>
      </w:r>
      <w:r w:rsidR="00C32946">
        <w:t xml:space="preserve"> becomes obvious from above</w:t>
      </w:r>
      <w:r w:rsidR="006260CF">
        <w:t xml:space="preserve"> background</w:t>
      </w:r>
      <w:r w:rsidR="00C32946">
        <w:t xml:space="preserve">, </w:t>
      </w:r>
      <w:r w:rsidR="00A64596">
        <w:t xml:space="preserve">that </w:t>
      </w:r>
      <w:r w:rsidR="00C32946">
        <w:t xml:space="preserve">several other PHY parameters </w:t>
      </w:r>
      <w:r w:rsidR="00675F0C">
        <w:t xml:space="preserve">(e.g., DFI, CG-UCI, etc) </w:t>
      </w:r>
      <w:r w:rsidR="00C32946">
        <w:t>are coupled to cg-</w:t>
      </w:r>
      <w:proofErr w:type="spellStart"/>
      <w:r w:rsidR="00C32946" w:rsidRPr="00675F0C">
        <w:rPr>
          <w:i/>
        </w:rPr>
        <w:t>RetransmissionTimer</w:t>
      </w:r>
      <w:proofErr w:type="spellEnd"/>
      <w:r w:rsidR="009E3351">
        <w:t xml:space="preserve"> usage, </w:t>
      </w:r>
      <w:r w:rsidR="00417211">
        <w:t xml:space="preserve">and </w:t>
      </w:r>
      <w:r w:rsidR="009E3351">
        <w:t xml:space="preserve">it is now up to RAN1 to further discuss configurability for these parameters as well. </w:t>
      </w:r>
      <w:r w:rsidR="00F93FB0">
        <w:t>This falls in the scope of RAN1</w:t>
      </w:r>
      <w:r w:rsidR="00587E4D">
        <w:t xml:space="preserve">, as it relates to physical layer specification details, as well </w:t>
      </w:r>
      <w:r w:rsidR="00A828B0">
        <w:t>as</w:t>
      </w:r>
      <w:r w:rsidR="00587E4D">
        <w:t xml:space="preserve"> </w:t>
      </w:r>
      <w:r w:rsidR="003577D1">
        <w:t xml:space="preserve">shared </w:t>
      </w:r>
      <w:r w:rsidR="00974440">
        <w:t>spectrum access details like LBE/FBE</w:t>
      </w:r>
      <w:r w:rsidR="009A28FA">
        <w:t xml:space="preserve">, and in general physical channel </w:t>
      </w:r>
      <w:r w:rsidR="002410A8">
        <w:t>properties</w:t>
      </w:r>
      <w:r w:rsidR="009A28FA">
        <w:t xml:space="preserve"> of the </w:t>
      </w:r>
      <w:r w:rsidR="00E07E91">
        <w:t xml:space="preserve">controlled environment. </w:t>
      </w:r>
      <w:r w:rsidR="00F97968">
        <w:t>For efficient progressing</w:t>
      </w:r>
      <w:r w:rsidR="00D95038">
        <w:t xml:space="preserve"> of the work item</w:t>
      </w:r>
      <w:r w:rsidR="00F97968">
        <w:t>, we should not have the same discussion in RAN2</w:t>
      </w:r>
      <w:r w:rsidR="00D95038">
        <w:t>, thus we propose:</w:t>
      </w:r>
    </w:p>
    <w:p w14:paraId="7B61130E" w14:textId="07D2C20F" w:rsidR="000A5508" w:rsidRDefault="00223C2B" w:rsidP="000A5508">
      <w:pPr>
        <w:pStyle w:val="Proposal"/>
        <w:numPr>
          <w:ilvl w:val="0"/>
          <w:numId w:val="27"/>
        </w:numPr>
        <w:tabs>
          <w:tab w:val="clear" w:pos="1304"/>
        </w:tabs>
        <w:ind w:left="1701" w:hanging="1701"/>
      </w:pPr>
      <w:bookmarkStart w:id="8" w:name="_Toc52527072"/>
      <w:bookmarkStart w:id="9" w:name="_Toc54100066"/>
      <w:bookmarkStart w:id="10" w:name="_Toc54165369"/>
      <w:bookmarkStart w:id="11" w:name="_Toc54189110"/>
      <w:bookmarkStart w:id="12" w:name="_Toc54215995"/>
      <w:bookmarkStart w:id="13" w:name="_Toc54268422"/>
      <w:bookmarkStart w:id="14" w:name="_Toc54278420"/>
      <w:bookmarkStart w:id="15" w:name="_Toc54290378"/>
      <w:r>
        <w:t xml:space="preserve">Discussions on configurability restrictions of URLLC/NR-U features for </w:t>
      </w:r>
      <w:r w:rsidR="003577D1">
        <w:t xml:space="preserve">shared spectrum </w:t>
      </w:r>
      <w:r w:rsidR="001F5DF8">
        <w:t>with PHY impact are only done in RAN1.</w:t>
      </w:r>
      <w:bookmarkEnd w:id="8"/>
      <w:bookmarkEnd w:id="9"/>
      <w:bookmarkEnd w:id="10"/>
      <w:bookmarkEnd w:id="11"/>
      <w:bookmarkEnd w:id="12"/>
      <w:bookmarkEnd w:id="13"/>
      <w:bookmarkEnd w:id="14"/>
      <w:bookmarkEnd w:id="15"/>
    </w:p>
    <w:p w14:paraId="16B947F1" w14:textId="15C808E8" w:rsidR="000A5508" w:rsidRPr="00220152" w:rsidRDefault="008C4C97" w:rsidP="000A5508">
      <w:pPr>
        <w:pStyle w:val="Heading1"/>
        <w:numPr>
          <w:ilvl w:val="0"/>
          <w:numId w:val="2"/>
        </w:numPr>
        <w:tabs>
          <w:tab w:val="num" w:pos="432"/>
        </w:tabs>
        <w:ind w:left="432" w:hanging="432"/>
      </w:pPr>
      <w:r>
        <w:t xml:space="preserve">Open issues in RAN2 </w:t>
      </w:r>
    </w:p>
    <w:p w14:paraId="187D9156" w14:textId="09A3A8C6" w:rsidR="00C76545" w:rsidRPr="00D41F4E" w:rsidRDefault="00C76545" w:rsidP="00C76545">
      <w:pPr>
        <w:pStyle w:val="BodyText"/>
      </w:pPr>
      <w:r w:rsidRPr="003309BF">
        <w:t xml:space="preserve">A question noted in </w:t>
      </w:r>
      <w:r w:rsidR="006F300D">
        <w:t>the</w:t>
      </w:r>
      <w:r w:rsidRPr="003309BF">
        <w:t xml:space="preserve"> last RAN2 meeting related to “</w:t>
      </w:r>
      <w:r w:rsidRPr="003309BF">
        <w:rPr>
          <w:i/>
        </w:rPr>
        <w:t>How do we do HARQ process ID selection?”.</w:t>
      </w:r>
      <w:r w:rsidRPr="003309BF">
        <w:t xml:space="preserve"> According to latest specification</w:t>
      </w:r>
      <w:r>
        <w:t xml:space="preserve">, that the UE chooses the HARQ process ID itself, is conditioned with </w:t>
      </w:r>
      <w:r w:rsidRPr="00CD5BA9">
        <w:rPr>
          <w:i/>
        </w:rPr>
        <w:t>cg-</w:t>
      </w:r>
      <w:proofErr w:type="spellStart"/>
      <w:r w:rsidRPr="00CD5BA9">
        <w:rPr>
          <w:i/>
        </w:rPr>
        <w:t>RetransmissionTimer</w:t>
      </w:r>
      <w:proofErr w:type="spellEnd"/>
      <w:r w:rsidRPr="00CD5BA9">
        <w:rPr>
          <w:i/>
        </w:rPr>
        <w:t xml:space="preserve"> </w:t>
      </w:r>
      <w:r>
        <w:t xml:space="preserve">usage. For example, one can argue that </w:t>
      </w:r>
      <w:r w:rsidRPr="000A43DF">
        <w:rPr>
          <w:i/>
          <w:iCs/>
        </w:rPr>
        <w:t>cg-</w:t>
      </w:r>
      <w:proofErr w:type="spellStart"/>
      <w:r w:rsidRPr="000A43DF">
        <w:rPr>
          <w:i/>
          <w:iCs/>
        </w:rPr>
        <w:t>RetransmissionTimer</w:t>
      </w:r>
      <w:proofErr w:type="spellEnd"/>
      <w:r>
        <w:t xml:space="preserve"> usage requires that UE-based HARQ selection is employed, since new HARQ process transmission or old HARQ process retransmission depends on timer and LBT outcome, which gNB cannot anticipate, thus the formula cannot be used. For shared spectrum access without </w:t>
      </w:r>
      <w:r w:rsidRPr="000F1B7D">
        <w:rPr>
          <w:i/>
          <w:iCs/>
        </w:rPr>
        <w:t>cg-</w:t>
      </w:r>
      <w:proofErr w:type="spellStart"/>
      <w:r w:rsidRPr="000F1B7D">
        <w:rPr>
          <w:i/>
          <w:iCs/>
        </w:rPr>
        <w:t>RetransmissionTimer</w:t>
      </w:r>
      <w:proofErr w:type="spellEnd"/>
      <w:r>
        <w:t xml:space="preserve">, no UE-initiated retransmission prioritization over new transmissions is done, thus there is no reason for UE to </w:t>
      </w:r>
      <w:r w:rsidR="00F07FBD">
        <w:t>not to use</w:t>
      </w:r>
      <w:r>
        <w:t xml:space="preserve"> the formula, and gNB and UE stay in synch on HARQ process ID per occasion. </w:t>
      </w:r>
      <w:r w:rsidR="00F07FBD">
        <w:t>This way, additional overhead by UCI to indicate the HARQ ID used can be avoided.</w:t>
      </w:r>
      <w:r w:rsidR="001770AC">
        <w:t xml:space="preserve"> </w:t>
      </w:r>
      <w:r>
        <w:t>Missed transmission opportunities due to LBT failure</w:t>
      </w:r>
      <w:r w:rsidR="006B40B8">
        <w:t xml:space="preserve"> (which should be rare </w:t>
      </w:r>
      <w:r w:rsidR="00487398">
        <w:t xml:space="preserve">if network does not configure </w:t>
      </w:r>
      <w:r w:rsidR="00487398" w:rsidRPr="00487398">
        <w:rPr>
          <w:i/>
          <w:iCs/>
        </w:rPr>
        <w:t>cg-</w:t>
      </w:r>
      <w:proofErr w:type="spellStart"/>
      <w:r w:rsidR="00487398" w:rsidRPr="00487398">
        <w:rPr>
          <w:i/>
          <w:iCs/>
        </w:rPr>
        <w:t>RetransmissionTimer</w:t>
      </w:r>
      <w:proofErr w:type="spellEnd"/>
      <w:r w:rsidR="006B40B8">
        <w:t>)</w:t>
      </w:r>
      <w:r>
        <w:t xml:space="preserve"> would therein be recovered by gNB dynamic scheduled, in which case HARQ process ID is clear.</w:t>
      </w:r>
    </w:p>
    <w:p w14:paraId="5326F478" w14:textId="1953CE1E" w:rsidR="00C76545" w:rsidRPr="00C76545" w:rsidRDefault="00C76545" w:rsidP="00C35727">
      <w:pPr>
        <w:pStyle w:val="Proposal"/>
        <w:numPr>
          <w:ilvl w:val="0"/>
          <w:numId w:val="27"/>
        </w:numPr>
        <w:tabs>
          <w:tab w:val="clear" w:pos="1304"/>
        </w:tabs>
        <w:ind w:left="1701" w:hanging="1701"/>
      </w:pPr>
      <w:bookmarkStart w:id="16" w:name="_Toc54215996"/>
      <w:bookmarkStart w:id="17" w:name="_Toc54268423"/>
      <w:bookmarkStart w:id="18" w:name="_Toc54278421"/>
      <w:bookmarkStart w:id="19" w:name="_Toc54290379"/>
      <w:bookmarkStart w:id="20" w:name="_Toc54189111"/>
      <w:r>
        <w:lastRenderedPageBreak/>
        <w:t>As in current specification, UE chooses HARQ process ID itself only if cg-</w:t>
      </w:r>
      <w:proofErr w:type="spellStart"/>
      <w:r>
        <w:rPr>
          <w:noProof/>
        </w:rPr>
        <w:t>RetransmissionTimer</w:t>
      </w:r>
      <w:proofErr w:type="spellEnd"/>
      <w:r>
        <w:t xml:space="preserve"> is </w:t>
      </w:r>
      <w:r w:rsidR="003268F9">
        <w:t>configured</w:t>
      </w:r>
      <w:r>
        <w:t>, otherwise uses the formula.</w:t>
      </w:r>
      <w:bookmarkEnd w:id="16"/>
      <w:bookmarkEnd w:id="17"/>
      <w:bookmarkEnd w:id="18"/>
      <w:bookmarkEnd w:id="19"/>
      <w:r>
        <w:t xml:space="preserve"> </w:t>
      </w:r>
      <w:bookmarkEnd w:id="20"/>
    </w:p>
    <w:p w14:paraId="5377B02F" w14:textId="11A13DA0" w:rsidR="00844370" w:rsidRDefault="00831C80" w:rsidP="00C35727">
      <w:pPr>
        <w:jc w:val="both"/>
        <w:rPr>
          <w:iCs/>
          <w:sz w:val="20"/>
          <w:szCs w:val="20"/>
        </w:rPr>
      </w:pPr>
      <w:r>
        <w:rPr>
          <w:sz w:val="20"/>
          <w:szCs w:val="20"/>
          <w:lang w:eastAsia="zh-CN"/>
        </w:rPr>
        <w:t>A</w:t>
      </w:r>
      <w:r w:rsidR="00C76545">
        <w:rPr>
          <w:sz w:val="20"/>
          <w:szCs w:val="20"/>
          <w:lang w:eastAsia="zh-CN"/>
        </w:rPr>
        <w:t>nother</w:t>
      </w:r>
      <w:r w:rsidR="00F341C6" w:rsidRPr="00F341C6">
        <w:rPr>
          <w:sz w:val="20"/>
          <w:szCs w:val="20"/>
          <w:lang w:eastAsia="zh-CN"/>
        </w:rPr>
        <w:t xml:space="preserve"> question that was </w:t>
      </w:r>
      <w:r>
        <w:rPr>
          <w:sz w:val="20"/>
          <w:szCs w:val="20"/>
          <w:lang w:eastAsia="zh-CN"/>
        </w:rPr>
        <w:t>discussed</w:t>
      </w:r>
      <w:r w:rsidR="00F341C6" w:rsidRPr="00F341C6">
        <w:rPr>
          <w:sz w:val="20"/>
          <w:szCs w:val="20"/>
          <w:lang w:eastAsia="zh-CN"/>
        </w:rPr>
        <w:t xml:space="preserve"> in </w:t>
      </w:r>
      <w:r w:rsidR="00016F40">
        <w:rPr>
          <w:sz w:val="20"/>
          <w:szCs w:val="20"/>
          <w:lang w:eastAsia="zh-CN"/>
        </w:rPr>
        <w:t>the</w:t>
      </w:r>
      <w:r w:rsidR="00F341C6" w:rsidRPr="00F341C6">
        <w:rPr>
          <w:sz w:val="20"/>
          <w:szCs w:val="20"/>
          <w:lang w:eastAsia="zh-CN"/>
        </w:rPr>
        <w:t xml:space="preserve"> previous RAN2 meeting, </w:t>
      </w:r>
      <w:r w:rsidR="00975B63">
        <w:rPr>
          <w:sz w:val="20"/>
          <w:szCs w:val="20"/>
          <w:lang w:eastAsia="zh-CN"/>
        </w:rPr>
        <w:t>i</w:t>
      </w:r>
      <w:r w:rsidR="00F341C6" w:rsidRPr="00F341C6">
        <w:rPr>
          <w:sz w:val="20"/>
          <w:szCs w:val="20"/>
          <w:lang w:eastAsia="zh-CN"/>
        </w:rPr>
        <w:t>s “</w:t>
      </w:r>
      <w:r w:rsidR="00F341C6" w:rsidRPr="00F341C6">
        <w:rPr>
          <w:i/>
          <w:iCs/>
          <w:sz w:val="20"/>
          <w:szCs w:val="20"/>
        </w:rPr>
        <w:t>Can IIoT autonomous transmission and NR-U CG retransmission timer be configured together?</w:t>
      </w:r>
      <w:r w:rsidR="00F341C6" w:rsidRPr="00F341C6">
        <w:rPr>
          <w:i/>
          <w:sz w:val="20"/>
          <w:szCs w:val="20"/>
        </w:rPr>
        <w:t>”</w:t>
      </w:r>
      <w:r w:rsidR="009A6A31">
        <w:rPr>
          <w:i/>
          <w:sz w:val="20"/>
          <w:szCs w:val="20"/>
        </w:rPr>
        <w:t xml:space="preserve"> </w:t>
      </w:r>
      <w:r w:rsidR="009A6A31">
        <w:rPr>
          <w:iCs/>
          <w:sz w:val="20"/>
          <w:szCs w:val="20"/>
        </w:rPr>
        <w:t xml:space="preserve">We first note that the IIoT-introduced feature of </w:t>
      </w:r>
      <w:r w:rsidR="00A62A1D">
        <w:rPr>
          <w:iCs/>
          <w:sz w:val="20"/>
          <w:szCs w:val="20"/>
        </w:rPr>
        <w:t xml:space="preserve">transmission of de-prioritized transmission is entirely defined in RAN2. It depends on both LCH-based prioritization and additional </w:t>
      </w:r>
      <w:proofErr w:type="spellStart"/>
      <w:r w:rsidR="00A62A1D" w:rsidRPr="00E1002E">
        <w:rPr>
          <w:i/>
          <w:sz w:val="20"/>
          <w:szCs w:val="20"/>
        </w:rPr>
        <w:t>autonomousTx</w:t>
      </w:r>
      <w:proofErr w:type="spellEnd"/>
      <w:r w:rsidR="00A62A1D">
        <w:rPr>
          <w:iCs/>
          <w:sz w:val="20"/>
          <w:szCs w:val="20"/>
        </w:rPr>
        <w:t xml:space="preserve"> configured. </w:t>
      </w:r>
      <w:r w:rsidR="005F3645">
        <w:rPr>
          <w:iCs/>
          <w:sz w:val="20"/>
          <w:szCs w:val="20"/>
        </w:rPr>
        <w:t xml:space="preserve">According to our understanding of current specifications, the feature can indeed be configured together with NR-U </w:t>
      </w:r>
      <w:r w:rsidR="00844370">
        <w:rPr>
          <w:iCs/>
          <w:sz w:val="20"/>
          <w:szCs w:val="20"/>
        </w:rPr>
        <w:t xml:space="preserve">retransmission, and works as follows: </w:t>
      </w:r>
    </w:p>
    <w:p w14:paraId="4F9F12DE" w14:textId="3A17ABBB" w:rsidR="00C25A6D" w:rsidRDefault="00585083" w:rsidP="00585083">
      <w:pPr>
        <w:pStyle w:val="ListParagraph"/>
        <w:numPr>
          <w:ilvl w:val="0"/>
          <w:numId w:val="30"/>
        </w:numPr>
        <w:jc w:val="both"/>
        <w:rPr>
          <w:sz w:val="20"/>
          <w:szCs w:val="20"/>
        </w:rPr>
      </w:pPr>
      <w:r>
        <w:rPr>
          <w:sz w:val="20"/>
          <w:szCs w:val="20"/>
        </w:rPr>
        <w:t xml:space="preserve">When </w:t>
      </w:r>
      <w:proofErr w:type="spellStart"/>
      <w:r w:rsidRPr="00E1002E">
        <w:rPr>
          <w:i/>
          <w:iCs/>
          <w:sz w:val="20"/>
          <w:szCs w:val="20"/>
        </w:rPr>
        <w:t>lch-basedPrioritization</w:t>
      </w:r>
      <w:proofErr w:type="spellEnd"/>
      <w:r>
        <w:rPr>
          <w:sz w:val="20"/>
          <w:szCs w:val="20"/>
        </w:rPr>
        <w:t xml:space="preserve"> is configured, </w:t>
      </w:r>
      <w:r w:rsidR="00A816F3">
        <w:rPr>
          <w:sz w:val="20"/>
          <w:szCs w:val="20"/>
        </w:rPr>
        <w:t xml:space="preserve">UE </w:t>
      </w:r>
      <w:r w:rsidR="00026418">
        <w:rPr>
          <w:sz w:val="20"/>
          <w:szCs w:val="20"/>
        </w:rPr>
        <w:t>declares</w:t>
      </w:r>
      <w:r w:rsidR="00B910D9">
        <w:rPr>
          <w:sz w:val="20"/>
          <w:szCs w:val="20"/>
        </w:rPr>
        <w:t xml:space="preserve"> </w:t>
      </w:r>
      <w:r w:rsidR="00AF57F6" w:rsidRPr="007E0727">
        <w:rPr>
          <w:sz w:val="20"/>
          <w:szCs w:val="20"/>
          <w:u w:val="single"/>
        </w:rPr>
        <w:t>overlapping</w:t>
      </w:r>
      <w:r w:rsidR="00B910D9" w:rsidRPr="007E0727">
        <w:rPr>
          <w:sz w:val="20"/>
          <w:szCs w:val="20"/>
          <w:u w:val="single"/>
        </w:rPr>
        <w:t xml:space="preserve"> grant</w:t>
      </w:r>
      <w:r w:rsidR="00AF57F6" w:rsidRPr="007E0727">
        <w:rPr>
          <w:sz w:val="20"/>
          <w:szCs w:val="20"/>
          <w:u w:val="single"/>
        </w:rPr>
        <w:t>s</w:t>
      </w:r>
      <w:r w:rsidR="00026418">
        <w:rPr>
          <w:sz w:val="20"/>
          <w:szCs w:val="20"/>
        </w:rPr>
        <w:t xml:space="preserve"> as prioritized and deprioritized</w:t>
      </w:r>
      <w:r w:rsidR="00B910D9">
        <w:rPr>
          <w:sz w:val="20"/>
          <w:szCs w:val="20"/>
        </w:rPr>
        <w:t xml:space="preserve"> according the LCH priority of the data on the grants. This applies to both </w:t>
      </w:r>
      <w:r w:rsidR="005E2E07">
        <w:rPr>
          <w:sz w:val="20"/>
          <w:szCs w:val="20"/>
        </w:rPr>
        <w:t>dynamic grants, configured grants, independent of whether</w:t>
      </w:r>
      <w:r w:rsidR="00047698">
        <w:rPr>
          <w:sz w:val="20"/>
          <w:szCs w:val="20"/>
        </w:rPr>
        <w:t xml:space="preserve"> they correspond to new transmission</w:t>
      </w:r>
      <w:r w:rsidR="002154F7">
        <w:rPr>
          <w:sz w:val="20"/>
          <w:szCs w:val="20"/>
        </w:rPr>
        <w:t>s</w:t>
      </w:r>
      <w:r w:rsidR="00047698">
        <w:rPr>
          <w:sz w:val="20"/>
          <w:szCs w:val="20"/>
        </w:rPr>
        <w:t xml:space="preserve"> or retransmission</w:t>
      </w:r>
      <w:r w:rsidR="002154F7">
        <w:rPr>
          <w:sz w:val="20"/>
          <w:szCs w:val="20"/>
        </w:rPr>
        <w:t>s</w:t>
      </w:r>
      <w:r w:rsidR="007E0727">
        <w:rPr>
          <w:sz w:val="20"/>
          <w:szCs w:val="20"/>
        </w:rPr>
        <w:t xml:space="preserve"> (e.g. triggered by </w:t>
      </w:r>
      <w:r w:rsidR="007E0727" w:rsidRPr="007E0727">
        <w:rPr>
          <w:i/>
          <w:iCs/>
          <w:sz w:val="20"/>
          <w:szCs w:val="20"/>
        </w:rPr>
        <w:t>cg-</w:t>
      </w:r>
      <w:proofErr w:type="spellStart"/>
      <w:r w:rsidR="007E0727" w:rsidRPr="007E0727">
        <w:rPr>
          <w:i/>
          <w:iCs/>
          <w:sz w:val="20"/>
          <w:szCs w:val="20"/>
        </w:rPr>
        <w:t>RetransmissionTimer</w:t>
      </w:r>
      <w:proofErr w:type="spellEnd"/>
      <w:r w:rsidR="007E0727">
        <w:rPr>
          <w:sz w:val="20"/>
          <w:szCs w:val="20"/>
        </w:rPr>
        <w:t>)</w:t>
      </w:r>
      <w:r w:rsidR="00047698">
        <w:rPr>
          <w:sz w:val="20"/>
          <w:szCs w:val="20"/>
        </w:rPr>
        <w:t xml:space="preserve">. </w:t>
      </w:r>
      <w:r>
        <w:rPr>
          <w:sz w:val="20"/>
          <w:szCs w:val="20"/>
        </w:rPr>
        <w:t xml:space="preserve">  </w:t>
      </w:r>
    </w:p>
    <w:p w14:paraId="5D957315" w14:textId="5F5EF4A2" w:rsidR="00C33B1B" w:rsidRDefault="00D473C0" w:rsidP="00585083">
      <w:pPr>
        <w:pStyle w:val="ListParagraph"/>
        <w:numPr>
          <w:ilvl w:val="0"/>
          <w:numId w:val="30"/>
        </w:numPr>
        <w:jc w:val="both"/>
        <w:rPr>
          <w:sz w:val="20"/>
          <w:szCs w:val="20"/>
        </w:rPr>
      </w:pPr>
      <w:r>
        <w:rPr>
          <w:sz w:val="20"/>
          <w:szCs w:val="20"/>
        </w:rPr>
        <w:t xml:space="preserve">When </w:t>
      </w:r>
      <w:r w:rsidR="002154F7">
        <w:rPr>
          <w:i/>
          <w:sz w:val="20"/>
          <w:szCs w:val="20"/>
        </w:rPr>
        <w:t>c</w:t>
      </w:r>
      <w:r w:rsidR="00C33B1B" w:rsidRPr="002154F7">
        <w:rPr>
          <w:i/>
          <w:iCs/>
          <w:sz w:val="20"/>
          <w:szCs w:val="20"/>
        </w:rPr>
        <w:t>g-</w:t>
      </w:r>
      <w:proofErr w:type="spellStart"/>
      <w:r w:rsidR="00C33B1B" w:rsidRPr="002154F7">
        <w:rPr>
          <w:i/>
          <w:iCs/>
          <w:sz w:val="20"/>
          <w:szCs w:val="20"/>
        </w:rPr>
        <w:t>Retransmission</w:t>
      </w:r>
      <w:r w:rsidR="002154F7" w:rsidRPr="002154F7">
        <w:rPr>
          <w:i/>
          <w:sz w:val="20"/>
          <w:szCs w:val="20"/>
        </w:rPr>
        <w:t>Timer</w:t>
      </w:r>
      <w:proofErr w:type="spellEnd"/>
      <w:r w:rsidR="00C33B1B">
        <w:rPr>
          <w:sz w:val="20"/>
          <w:szCs w:val="20"/>
        </w:rPr>
        <w:t xml:space="preserve"> </w:t>
      </w:r>
      <w:r>
        <w:rPr>
          <w:sz w:val="20"/>
          <w:szCs w:val="20"/>
        </w:rPr>
        <w:t>is configured</w:t>
      </w:r>
      <w:r w:rsidR="007E0727">
        <w:rPr>
          <w:sz w:val="20"/>
          <w:szCs w:val="20"/>
        </w:rPr>
        <w:t>,</w:t>
      </w:r>
      <w:r w:rsidR="00E643C1">
        <w:rPr>
          <w:sz w:val="20"/>
          <w:szCs w:val="20"/>
        </w:rPr>
        <w:t xml:space="preserve"> </w:t>
      </w:r>
      <w:r w:rsidR="008C6FC2" w:rsidRPr="00D3295E">
        <w:rPr>
          <w:sz w:val="20"/>
          <w:szCs w:val="20"/>
          <w:u w:val="single"/>
        </w:rPr>
        <w:t xml:space="preserve">for each </w:t>
      </w:r>
      <w:r w:rsidR="00D3295E" w:rsidRPr="00D3295E">
        <w:rPr>
          <w:sz w:val="20"/>
          <w:szCs w:val="20"/>
          <w:u w:val="single"/>
        </w:rPr>
        <w:t>grant</w:t>
      </w:r>
      <w:r w:rsidR="00D3295E">
        <w:rPr>
          <w:sz w:val="20"/>
          <w:szCs w:val="20"/>
        </w:rPr>
        <w:t xml:space="preserve"> (</w:t>
      </w:r>
      <w:r w:rsidR="00CC3502">
        <w:rPr>
          <w:sz w:val="20"/>
          <w:szCs w:val="20"/>
        </w:rPr>
        <w:t>CG occasion</w:t>
      </w:r>
      <w:r w:rsidR="00D3295E">
        <w:rPr>
          <w:sz w:val="20"/>
          <w:szCs w:val="20"/>
        </w:rPr>
        <w:t>)</w:t>
      </w:r>
      <w:r w:rsidR="00CC3502">
        <w:rPr>
          <w:sz w:val="20"/>
          <w:szCs w:val="20"/>
        </w:rPr>
        <w:t>, the UE either chooses a</w:t>
      </w:r>
      <w:r w:rsidR="0008031B">
        <w:rPr>
          <w:sz w:val="20"/>
          <w:szCs w:val="20"/>
        </w:rPr>
        <w:t xml:space="preserve"> </w:t>
      </w:r>
      <w:r w:rsidR="00CC3502">
        <w:rPr>
          <w:sz w:val="20"/>
          <w:szCs w:val="20"/>
        </w:rPr>
        <w:t xml:space="preserve">HARQ </w:t>
      </w:r>
      <w:r w:rsidR="0008031B">
        <w:rPr>
          <w:sz w:val="20"/>
          <w:szCs w:val="20"/>
        </w:rPr>
        <w:t xml:space="preserve">process </w:t>
      </w:r>
      <w:r w:rsidR="00D1496E">
        <w:rPr>
          <w:sz w:val="20"/>
          <w:szCs w:val="20"/>
        </w:rPr>
        <w:t xml:space="preserve">ID of an used process </w:t>
      </w:r>
      <w:r w:rsidR="0008031B">
        <w:rPr>
          <w:sz w:val="20"/>
          <w:szCs w:val="20"/>
        </w:rPr>
        <w:t xml:space="preserve">for retransmission (if pending </w:t>
      </w:r>
      <w:r w:rsidR="007E0727">
        <w:rPr>
          <w:sz w:val="20"/>
          <w:szCs w:val="20"/>
        </w:rPr>
        <w:t>and</w:t>
      </w:r>
      <w:r w:rsidR="005F0E03">
        <w:rPr>
          <w:sz w:val="20"/>
          <w:szCs w:val="20"/>
        </w:rPr>
        <w:t xml:space="preserve"> </w:t>
      </w:r>
      <w:r w:rsidR="0008031B">
        <w:rPr>
          <w:sz w:val="20"/>
          <w:szCs w:val="20"/>
        </w:rPr>
        <w:t>cg</w:t>
      </w:r>
      <w:r w:rsidR="00D1496E">
        <w:rPr>
          <w:sz w:val="20"/>
          <w:szCs w:val="20"/>
        </w:rPr>
        <w:t>-</w:t>
      </w:r>
      <w:proofErr w:type="spellStart"/>
      <w:r w:rsidR="0008031B" w:rsidRPr="007E0727">
        <w:rPr>
          <w:i/>
          <w:iCs/>
          <w:sz w:val="20"/>
          <w:szCs w:val="20"/>
        </w:rPr>
        <w:t>RetransmissionTimer</w:t>
      </w:r>
      <w:proofErr w:type="spellEnd"/>
      <w:r w:rsidR="0008031B">
        <w:rPr>
          <w:sz w:val="20"/>
          <w:szCs w:val="20"/>
        </w:rPr>
        <w:t xml:space="preserve"> </w:t>
      </w:r>
      <w:r w:rsidR="007E0727">
        <w:rPr>
          <w:sz w:val="20"/>
          <w:szCs w:val="20"/>
        </w:rPr>
        <w:t>expired</w:t>
      </w:r>
      <w:r w:rsidR="0008031B">
        <w:rPr>
          <w:sz w:val="20"/>
          <w:szCs w:val="20"/>
        </w:rPr>
        <w:t>)</w:t>
      </w:r>
      <w:r w:rsidR="00D1496E">
        <w:rPr>
          <w:sz w:val="20"/>
          <w:szCs w:val="20"/>
        </w:rPr>
        <w:t xml:space="preserve">, or </w:t>
      </w:r>
      <w:r w:rsidR="00B57EEC">
        <w:rPr>
          <w:sz w:val="20"/>
          <w:szCs w:val="20"/>
        </w:rPr>
        <w:t xml:space="preserve">transmits new data </w:t>
      </w:r>
      <w:r w:rsidR="00145550">
        <w:rPr>
          <w:sz w:val="20"/>
          <w:szCs w:val="20"/>
        </w:rPr>
        <w:t>on a</w:t>
      </w:r>
      <w:r w:rsidR="00270A11">
        <w:rPr>
          <w:sz w:val="20"/>
          <w:szCs w:val="20"/>
        </w:rPr>
        <w:t>n</w:t>
      </w:r>
      <w:r w:rsidR="00145550">
        <w:rPr>
          <w:sz w:val="20"/>
          <w:szCs w:val="20"/>
        </w:rPr>
        <w:t xml:space="preserve"> unused HARQ process with an ID chose</w:t>
      </w:r>
      <w:r w:rsidR="00135556">
        <w:rPr>
          <w:sz w:val="20"/>
          <w:szCs w:val="20"/>
        </w:rPr>
        <w:t>n</w:t>
      </w:r>
      <w:r w:rsidR="00145550">
        <w:rPr>
          <w:sz w:val="20"/>
          <w:szCs w:val="20"/>
        </w:rPr>
        <w:t xml:space="preserve"> by the UE. This </w:t>
      </w:r>
      <w:r w:rsidR="00152EAE">
        <w:rPr>
          <w:sz w:val="20"/>
          <w:szCs w:val="20"/>
        </w:rPr>
        <w:t>determine</w:t>
      </w:r>
      <w:r w:rsidR="00145550">
        <w:rPr>
          <w:sz w:val="20"/>
          <w:szCs w:val="20"/>
        </w:rPr>
        <w:t>s</w:t>
      </w:r>
      <w:r w:rsidR="00152EAE">
        <w:rPr>
          <w:sz w:val="20"/>
          <w:szCs w:val="20"/>
        </w:rPr>
        <w:t xml:space="preserve"> the NDI </w:t>
      </w:r>
      <w:r w:rsidR="008D1095">
        <w:rPr>
          <w:sz w:val="20"/>
          <w:szCs w:val="20"/>
        </w:rPr>
        <w:t xml:space="preserve">of the </w:t>
      </w:r>
      <w:r w:rsidR="00C03555">
        <w:rPr>
          <w:sz w:val="20"/>
          <w:szCs w:val="20"/>
        </w:rPr>
        <w:t xml:space="preserve">HARQ </w:t>
      </w:r>
      <w:r w:rsidR="008D1095">
        <w:rPr>
          <w:sz w:val="20"/>
          <w:szCs w:val="20"/>
        </w:rPr>
        <w:t>process</w:t>
      </w:r>
      <w:r w:rsidR="00E643C1">
        <w:rPr>
          <w:sz w:val="20"/>
          <w:szCs w:val="20"/>
        </w:rPr>
        <w:t xml:space="preserve"> chosen</w:t>
      </w:r>
      <w:r w:rsidR="008D1095">
        <w:rPr>
          <w:sz w:val="20"/>
          <w:szCs w:val="20"/>
        </w:rPr>
        <w:t>. At a</w:t>
      </w:r>
      <w:r w:rsidR="001C74CB">
        <w:rPr>
          <w:sz w:val="20"/>
          <w:szCs w:val="20"/>
        </w:rPr>
        <w:t>ny</w:t>
      </w:r>
      <w:r w:rsidR="008D1095">
        <w:rPr>
          <w:sz w:val="20"/>
          <w:szCs w:val="20"/>
        </w:rPr>
        <w:t xml:space="preserve"> CG occasion</w:t>
      </w:r>
      <w:r w:rsidR="001C74CB">
        <w:rPr>
          <w:sz w:val="20"/>
          <w:szCs w:val="20"/>
        </w:rPr>
        <w:t xml:space="preserve"> (for each grant)</w:t>
      </w:r>
      <w:r w:rsidR="008D1095">
        <w:rPr>
          <w:sz w:val="20"/>
          <w:szCs w:val="20"/>
        </w:rPr>
        <w:t xml:space="preserve">, the UE is </w:t>
      </w:r>
      <w:r w:rsidR="00E2513C">
        <w:rPr>
          <w:sz w:val="20"/>
          <w:szCs w:val="20"/>
        </w:rPr>
        <w:t xml:space="preserve">in </w:t>
      </w:r>
      <w:r w:rsidR="00A1636E">
        <w:rPr>
          <w:sz w:val="20"/>
          <w:szCs w:val="20"/>
        </w:rPr>
        <w:t xml:space="preserve">this way </w:t>
      </w:r>
      <w:r w:rsidR="008D1095">
        <w:rPr>
          <w:sz w:val="20"/>
          <w:szCs w:val="20"/>
        </w:rPr>
        <w:t>prioritiz</w:t>
      </w:r>
      <w:r w:rsidR="00A1636E">
        <w:rPr>
          <w:sz w:val="20"/>
          <w:szCs w:val="20"/>
        </w:rPr>
        <w:t>ing</w:t>
      </w:r>
      <w:r w:rsidR="008D1095">
        <w:rPr>
          <w:sz w:val="20"/>
          <w:szCs w:val="20"/>
        </w:rPr>
        <w:t xml:space="preserve"> retransmissions before new transmissions</w:t>
      </w:r>
      <w:r w:rsidR="00145550">
        <w:rPr>
          <w:sz w:val="20"/>
          <w:szCs w:val="20"/>
        </w:rPr>
        <w:t>.</w:t>
      </w:r>
    </w:p>
    <w:p w14:paraId="2194CB58" w14:textId="6CBEAD61" w:rsidR="00313FC1" w:rsidRDefault="00633BDD" w:rsidP="00383759">
      <w:pPr>
        <w:pStyle w:val="ListParagraph"/>
        <w:numPr>
          <w:ilvl w:val="1"/>
          <w:numId w:val="30"/>
        </w:numPr>
        <w:jc w:val="both"/>
        <w:rPr>
          <w:sz w:val="20"/>
          <w:szCs w:val="20"/>
        </w:rPr>
      </w:pPr>
      <w:r>
        <w:rPr>
          <w:sz w:val="20"/>
          <w:szCs w:val="20"/>
        </w:rPr>
        <w:t>We note that t</w:t>
      </w:r>
      <w:r w:rsidR="00306CAE">
        <w:rPr>
          <w:sz w:val="20"/>
          <w:szCs w:val="20"/>
        </w:rPr>
        <w:t>his</w:t>
      </w:r>
      <w:r w:rsidR="00383759">
        <w:rPr>
          <w:sz w:val="20"/>
          <w:szCs w:val="20"/>
        </w:rPr>
        <w:t xml:space="preserve"> choice </w:t>
      </w:r>
      <w:r w:rsidR="00AF4465">
        <w:rPr>
          <w:sz w:val="20"/>
          <w:szCs w:val="20"/>
        </w:rPr>
        <w:t xml:space="preserve">is </w:t>
      </w:r>
      <w:r w:rsidR="00383759">
        <w:rPr>
          <w:sz w:val="20"/>
          <w:szCs w:val="20"/>
        </w:rPr>
        <w:t xml:space="preserve">between new </w:t>
      </w:r>
      <w:r>
        <w:rPr>
          <w:sz w:val="20"/>
          <w:szCs w:val="20"/>
        </w:rPr>
        <w:t>transmission</w:t>
      </w:r>
      <w:r w:rsidR="00306CAE">
        <w:rPr>
          <w:sz w:val="20"/>
          <w:szCs w:val="20"/>
        </w:rPr>
        <w:t xml:space="preserve"> and ret</w:t>
      </w:r>
      <w:r>
        <w:rPr>
          <w:sz w:val="20"/>
          <w:szCs w:val="20"/>
        </w:rPr>
        <w:t>ransmission</w:t>
      </w:r>
      <w:r w:rsidR="00306CAE">
        <w:rPr>
          <w:sz w:val="20"/>
          <w:szCs w:val="20"/>
        </w:rPr>
        <w:t xml:space="preserve"> </w:t>
      </w:r>
      <w:r w:rsidR="00383759">
        <w:rPr>
          <w:sz w:val="20"/>
          <w:szCs w:val="20"/>
        </w:rPr>
        <w:t>within on</w:t>
      </w:r>
      <w:r w:rsidR="00B912D8">
        <w:rPr>
          <w:sz w:val="20"/>
          <w:szCs w:val="20"/>
        </w:rPr>
        <w:t>e</w:t>
      </w:r>
      <w:r w:rsidR="00383759">
        <w:rPr>
          <w:sz w:val="20"/>
          <w:szCs w:val="20"/>
        </w:rPr>
        <w:t xml:space="preserve"> CG occasion</w:t>
      </w:r>
      <w:r w:rsidR="008B3AEB">
        <w:rPr>
          <w:sz w:val="20"/>
          <w:szCs w:val="20"/>
        </w:rPr>
        <w:t xml:space="preserve">, </w:t>
      </w:r>
      <w:r w:rsidR="00B912D8">
        <w:rPr>
          <w:sz w:val="20"/>
          <w:szCs w:val="20"/>
        </w:rPr>
        <w:t>i.e.</w:t>
      </w:r>
      <w:r w:rsidR="008B3AEB">
        <w:rPr>
          <w:sz w:val="20"/>
          <w:szCs w:val="20"/>
        </w:rPr>
        <w:t>,</w:t>
      </w:r>
      <w:r w:rsidR="00B912D8">
        <w:rPr>
          <w:sz w:val="20"/>
          <w:szCs w:val="20"/>
        </w:rPr>
        <w:t xml:space="preserve"> </w:t>
      </w:r>
      <w:r w:rsidR="00B912D8" w:rsidRPr="00633BDD">
        <w:rPr>
          <w:sz w:val="20"/>
          <w:szCs w:val="20"/>
        </w:rPr>
        <w:t>one</w:t>
      </w:r>
      <w:r w:rsidR="00B912D8">
        <w:rPr>
          <w:sz w:val="20"/>
          <w:szCs w:val="20"/>
        </w:rPr>
        <w:t xml:space="preserve"> grant</w:t>
      </w:r>
      <w:r w:rsidR="002F0FC5">
        <w:rPr>
          <w:sz w:val="20"/>
          <w:szCs w:val="20"/>
        </w:rPr>
        <w:t xml:space="preserve"> is not considered as an overlapping CG occasion, thus </w:t>
      </w:r>
      <w:proofErr w:type="spellStart"/>
      <w:r w:rsidR="002F0FC5" w:rsidRPr="00B912D8">
        <w:rPr>
          <w:i/>
          <w:iCs/>
          <w:sz w:val="20"/>
          <w:szCs w:val="20"/>
        </w:rPr>
        <w:t>lch-basedPrioritization</w:t>
      </w:r>
      <w:proofErr w:type="spellEnd"/>
      <w:r w:rsidR="002F0FC5">
        <w:rPr>
          <w:sz w:val="20"/>
          <w:szCs w:val="20"/>
        </w:rPr>
        <w:t xml:space="preserve"> does not apply. </w:t>
      </w:r>
      <w:r w:rsidR="003556A0">
        <w:rPr>
          <w:sz w:val="20"/>
          <w:szCs w:val="20"/>
        </w:rPr>
        <w:t>In other words</w:t>
      </w:r>
      <w:r w:rsidR="00A737CC">
        <w:rPr>
          <w:sz w:val="20"/>
          <w:szCs w:val="20"/>
        </w:rPr>
        <w:t xml:space="preserve">, </w:t>
      </w:r>
      <w:proofErr w:type="spellStart"/>
      <w:r w:rsidR="00A737CC" w:rsidRPr="00A35486">
        <w:rPr>
          <w:i/>
          <w:iCs/>
          <w:sz w:val="20"/>
          <w:szCs w:val="20"/>
        </w:rPr>
        <w:t>lch-basedPrioritization</w:t>
      </w:r>
      <w:proofErr w:type="spellEnd"/>
      <w:r w:rsidR="00A737CC">
        <w:rPr>
          <w:sz w:val="20"/>
          <w:szCs w:val="20"/>
        </w:rPr>
        <w:t xml:space="preserve"> that may prioritize a </w:t>
      </w:r>
      <w:r w:rsidR="008E3F77">
        <w:rPr>
          <w:sz w:val="20"/>
          <w:szCs w:val="20"/>
        </w:rPr>
        <w:t xml:space="preserve">new </w:t>
      </w:r>
      <w:r w:rsidR="00A737CC">
        <w:rPr>
          <w:sz w:val="20"/>
          <w:szCs w:val="20"/>
        </w:rPr>
        <w:t>transmission before a retransmission</w:t>
      </w:r>
      <w:r w:rsidR="0012531E">
        <w:rPr>
          <w:sz w:val="20"/>
          <w:szCs w:val="20"/>
        </w:rPr>
        <w:t xml:space="preserve">, </w:t>
      </w:r>
      <w:r w:rsidR="00535FE0">
        <w:rPr>
          <w:sz w:val="20"/>
          <w:szCs w:val="20"/>
        </w:rPr>
        <w:t xml:space="preserve">is not </w:t>
      </w:r>
      <w:r w:rsidR="00A35486">
        <w:rPr>
          <w:sz w:val="20"/>
          <w:szCs w:val="20"/>
        </w:rPr>
        <w:t>applicable</w:t>
      </w:r>
      <w:r w:rsidR="003E3583">
        <w:rPr>
          <w:sz w:val="20"/>
          <w:szCs w:val="20"/>
        </w:rPr>
        <w:t xml:space="preserve"> within one CG occasion</w:t>
      </w:r>
      <w:r w:rsidR="00535FE0">
        <w:rPr>
          <w:sz w:val="20"/>
          <w:szCs w:val="20"/>
        </w:rPr>
        <w:t xml:space="preserve">. </w:t>
      </w:r>
    </w:p>
    <w:p w14:paraId="3CEFCE3D" w14:textId="5FFE1FF0" w:rsidR="001A4CBE" w:rsidRPr="003824FC" w:rsidRDefault="0084268E" w:rsidP="0040687A">
      <w:pPr>
        <w:pStyle w:val="ListParagraph"/>
        <w:numPr>
          <w:ilvl w:val="0"/>
          <w:numId w:val="30"/>
        </w:numPr>
        <w:jc w:val="both"/>
        <w:rPr>
          <w:sz w:val="20"/>
          <w:szCs w:val="20"/>
        </w:rPr>
      </w:pPr>
      <w:r>
        <w:rPr>
          <w:sz w:val="20"/>
          <w:szCs w:val="20"/>
        </w:rPr>
        <w:t>T</w:t>
      </w:r>
      <w:r w:rsidR="00317043">
        <w:rPr>
          <w:sz w:val="20"/>
          <w:szCs w:val="20"/>
        </w:rPr>
        <w:t xml:space="preserve">he parameter </w:t>
      </w:r>
      <w:proofErr w:type="spellStart"/>
      <w:r w:rsidR="00317043" w:rsidRPr="00106CC1">
        <w:rPr>
          <w:i/>
          <w:iCs/>
          <w:sz w:val="20"/>
          <w:szCs w:val="20"/>
        </w:rPr>
        <w:t>autonomousTx</w:t>
      </w:r>
      <w:proofErr w:type="spellEnd"/>
      <w:r w:rsidR="00C11B72">
        <w:rPr>
          <w:sz w:val="20"/>
          <w:szCs w:val="20"/>
        </w:rPr>
        <w:t xml:space="preserve">, </w:t>
      </w:r>
      <w:r w:rsidR="0032594F">
        <w:rPr>
          <w:sz w:val="20"/>
          <w:szCs w:val="20"/>
        </w:rPr>
        <w:t xml:space="preserve">in the HARQ </w:t>
      </w:r>
      <w:r w:rsidR="00D800C8">
        <w:rPr>
          <w:sz w:val="20"/>
          <w:szCs w:val="20"/>
        </w:rPr>
        <w:t xml:space="preserve">entity branch for a new transmission, </w:t>
      </w:r>
      <w:r w:rsidR="00E6113E">
        <w:rPr>
          <w:sz w:val="20"/>
          <w:szCs w:val="20"/>
        </w:rPr>
        <w:t xml:space="preserve">determines </w:t>
      </w:r>
      <w:r w:rsidR="00E6113E" w:rsidRPr="003824FC">
        <w:rPr>
          <w:sz w:val="20"/>
          <w:szCs w:val="20"/>
        </w:rPr>
        <w:t xml:space="preserve">whether transmission of previously deprioritized </w:t>
      </w:r>
      <w:r w:rsidR="00B92525" w:rsidRPr="003824FC">
        <w:rPr>
          <w:sz w:val="20"/>
          <w:szCs w:val="20"/>
        </w:rPr>
        <w:t>data should take place</w:t>
      </w:r>
      <w:r w:rsidR="00106CC1" w:rsidRPr="003824FC">
        <w:rPr>
          <w:sz w:val="20"/>
          <w:szCs w:val="20"/>
        </w:rPr>
        <w:t xml:space="preserve"> or not</w:t>
      </w:r>
      <w:r w:rsidR="00E1151F" w:rsidRPr="003824FC">
        <w:rPr>
          <w:sz w:val="20"/>
          <w:szCs w:val="20"/>
        </w:rPr>
        <w:t xml:space="preserve">, </w:t>
      </w:r>
      <w:r w:rsidR="00D800C8" w:rsidRPr="003824FC">
        <w:rPr>
          <w:sz w:val="20"/>
          <w:szCs w:val="20"/>
        </w:rPr>
        <w:t>i.e.</w:t>
      </w:r>
      <w:r w:rsidR="00E1151F" w:rsidRPr="003824FC">
        <w:rPr>
          <w:sz w:val="20"/>
          <w:szCs w:val="20"/>
        </w:rPr>
        <w:t>,</w:t>
      </w:r>
      <w:r w:rsidR="00D800C8" w:rsidRPr="003824FC">
        <w:rPr>
          <w:sz w:val="20"/>
          <w:szCs w:val="20"/>
        </w:rPr>
        <w:t xml:space="preserve"> </w:t>
      </w:r>
      <w:r w:rsidR="00C35054" w:rsidRPr="003824FC">
        <w:rPr>
          <w:sz w:val="20"/>
          <w:szCs w:val="20"/>
        </w:rPr>
        <w:t xml:space="preserve">for the case </w:t>
      </w:r>
      <w:r w:rsidR="00D800C8" w:rsidRPr="003824FC">
        <w:rPr>
          <w:sz w:val="20"/>
          <w:szCs w:val="20"/>
        </w:rPr>
        <w:t xml:space="preserve">that </w:t>
      </w:r>
      <w:r w:rsidR="005A41A9" w:rsidRPr="003824FC">
        <w:rPr>
          <w:sz w:val="20"/>
          <w:szCs w:val="20"/>
        </w:rPr>
        <w:t xml:space="preserve">the </w:t>
      </w:r>
      <w:r w:rsidR="005A41A9" w:rsidRPr="003824FC">
        <w:rPr>
          <w:i/>
          <w:noProof/>
          <w:sz w:val="20"/>
          <w:szCs w:val="20"/>
          <w:lang w:eastAsia="ko-KR"/>
        </w:rPr>
        <w:t>configuredGrantTimer</w:t>
      </w:r>
      <w:r w:rsidR="005A41A9" w:rsidRPr="003824FC">
        <w:rPr>
          <w:noProof/>
          <w:sz w:val="20"/>
          <w:szCs w:val="20"/>
          <w:lang w:eastAsia="ko-KR"/>
        </w:rPr>
        <w:t xml:space="preserve"> is not running</w:t>
      </w:r>
      <w:r w:rsidR="005A41A9" w:rsidRPr="003824FC">
        <w:rPr>
          <w:sz w:val="20"/>
          <w:szCs w:val="20"/>
        </w:rPr>
        <w:t xml:space="preserve"> </w:t>
      </w:r>
      <w:r w:rsidR="008B5488" w:rsidRPr="003824FC">
        <w:rPr>
          <w:sz w:val="20"/>
          <w:szCs w:val="20"/>
        </w:rPr>
        <w:t xml:space="preserve">and </w:t>
      </w:r>
      <w:r w:rsidR="00C35054" w:rsidRPr="003824FC">
        <w:rPr>
          <w:sz w:val="20"/>
          <w:szCs w:val="20"/>
        </w:rPr>
        <w:t xml:space="preserve">the HARQ process is not pending </w:t>
      </w:r>
      <w:r w:rsidR="0040687A" w:rsidRPr="003824FC">
        <w:rPr>
          <w:sz w:val="20"/>
          <w:szCs w:val="20"/>
        </w:rPr>
        <w:t xml:space="preserve">(due to LBT </w:t>
      </w:r>
      <w:r w:rsidR="00D800C8" w:rsidRPr="003824FC">
        <w:rPr>
          <w:sz w:val="20"/>
          <w:szCs w:val="20"/>
        </w:rPr>
        <w:t>success</w:t>
      </w:r>
      <w:r w:rsidR="0040687A" w:rsidRPr="003824FC">
        <w:rPr>
          <w:sz w:val="20"/>
          <w:szCs w:val="20"/>
        </w:rPr>
        <w:t>)</w:t>
      </w:r>
      <w:r w:rsidR="00D800C8" w:rsidRPr="003824FC">
        <w:rPr>
          <w:sz w:val="20"/>
          <w:szCs w:val="20"/>
        </w:rPr>
        <w:t>. O</w:t>
      </w:r>
      <w:r w:rsidR="0040687A" w:rsidRPr="003824FC">
        <w:rPr>
          <w:sz w:val="20"/>
          <w:szCs w:val="20"/>
        </w:rPr>
        <w:t xml:space="preserve">therwise for a previously </w:t>
      </w:r>
      <w:r w:rsidR="001A4CBE" w:rsidRPr="003824FC">
        <w:rPr>
          <w:sz w:val="20"/>
          <w:szCs w:val="20"/>
        </w:rPr>
        <w:t xml:space="preserve">deprioritized grant, if </w:t>
      </w:r>
      <w:r w:rsidR="008B1394" w:rsidRPr="003824FC">
        <w:rPr>
          <w:sz w:val="20"/>
          <w:szCs w:val="20"/>
        </w:rPr>
        <w:t xml:space="preserve">the </w:t>
      </w:r>
      <w:r w:rsidR="001A4CBE" w:rsidRPr="003824FC">
        <w:rPr>
          <w:sz w:val="20"/>
          <w:szCs w:val="20"/>
        </w:rPr>
        <w:t xml:space="preserve">HARQ process is pending </w:t>
      </w:r>
      <w:r w:rsidR="008B1394" w:rsidRPr="003824FC">
        <w:rPr>
          <w:sz w:val="20"/>
          <w:szCs w:val="20"/>
        </w:rPr>
        <w:t xml:space="preserve">(due to LBT failure) </w:t>
      </w:r>
      <w:r w:rsidR="001A4CBE" w:rsidRPr="003824FC">
        <w:rPr>
          <w:sz w:val="20"/>
          <w:szCs w:val="20"/>
        </w:rPr>
        <w:t xml:space="preserve">and </w:t>
      </w:r>
      <w:r w:rsidR="001A4CBE" w:rsidRPr="003824FC">
        <w:rPr>
          <w:i/>
          <w:sz w:val="20"/>
          <w:szCs w:val="20"/>
        </w:rPr>
        <w:t>cg-</w:t>
      </w:r>
      <w:proofErr w:type="spellStart"/>
      <w:r w:rsidR="001A4CBE" w:rsidRPr="003824FC">
        <w:rPr>
          <w:i/>
          <w:sz w:val="20"/>
          <w:szCs w:val="20"/>
        </w:rPr>
        <w:t>RetransmissionTimer</w:t>
      </w:r>
      <w:proofErr w:type="spellEnd"/>
      <w:r w:rsidR="001A4CBE" w:rsidRPr="003824FC">
        <w:rPr>
          <w:sz w:val="20"/>
          <w:szCs w:val="20"/>
        </w:rPr>
        <w:t xml:space="preserve"> has</w:t>
      </w:r>
      <w:r w:rsidR="000C3ECB">
        <w:rPr>
          <w:sz w:val="20"/>
          <w:szCs w:val="20"/>
        </w:rPr>
        <w:t xml:space="preserve"> not started (i.e., expired)</w:t>
      </w:r>
      <w:r w:rsidR="001A4CBE" w:rsidRPr="003824FC">
        <w:rPr>
          <w:sz w:val="20"/>
          <w:szCs w:val="20"/>
        </w:rPr>
        <w:t xml:space="preserve">, </w:t>
      </w:r>
      <w:r w:rsidR="007607D4" w:rsidRPr="003824FC">
        <w:rPr>
          <w:sz w:val="20"/>
          <w:szCs w:val="20"/>
        </w:rPr>
        <w:t>the HARQ process is retransmitted (NDI not toggled)</w:t>
      </w:r>
      <w:r w:rsidR="008B1394" w:rsidRPr="003824FC">
        <w:rPr>
          <w:sz w:val="20"/>
          <w:szCs w:val="20"/>
        </w:rPr>
        <w:t xml:space="preserve"> in the HARQ entity branch for retransmissions </w:t>
      </w:r>
      <w:r w:rsidR="00E451AA" w:rsidRPr="003824FC">
        <w:rPr>
          <w:sz w:val="20"/>
          <w:szCs w:val="20"/>
        </w:rPr>
        <w:t>(</w:t>
      </w:r>
      <w:r w:rsidR="00E451AA" w:rsidRPr="003824FC">
        <w:rPr>
          <w:i/>
          <w:sz w:val="20"/>
          <w:szCs w:val="20"/>
        </w:rPr>
        <w:t>autonomousTx</w:t>
      </w:r>
      <w:r w:rsidR="00E451AA" w:rsidRPr="003824FC">
        <w:rPr>
          <w:sz w:val="20"/>
          <w:szCs w:val="20"/>
        </w:rPr>
        <w:t xml:space="preserve"> not used)</w:t>
      </w:r>
      <w:r w:rsidR="00033A65" w:rsidRPr="003824FC">
        <w:rPr>
          <w:sz w:val="20"/>
          <w:szCs w:val="20"/>
        </w:rPr>
        <w:t>.</w:t>
      </w:r>
      <w:r w:rsidR="00232EA3" w:rsidRPr="003824FC">
        <w:rPr>
          <w:sz w:val="20"/>
          <w:szCs w:val="20"/>
        </w:rPr>
        <w:t xml:space="preserve"> Both ways lead equally to retransmission </w:t>
      </w:r>
      <w:r w:rsidR="0019027C" w:rsidRPr="003824FC">
        <w:rPr>
          <w:sz w:val="20"/>
          <w:szCs w:val="20"/>
        </w:rPr>
        <w:t>of the previously deprioritized data.</w:t>
      </w:r>
    </w:p>
    <w:p w14:paraId="03889578" w14:textId="1EA4FE5C" w:rsidR="003052AC" w:rsidRPr="002B6ECA" w:rsidRDefault="002B6ECA" w:rsidP="003052AC">
      <w:pPr>
        <w:rPr>
          <w:sz w:val="20"/>
          <w:szCs w:val="20"/>
        </w:rPr>
      </w:pPr>
      <w:r w:rsidRPr="002B6ECA">
        <w:rPr>
          <w:sz w:val="20"/>
          <w:szCs w:val="20"/>
        </w:rPr>
        <w:t xml:space="preserve">The above spec behavior is illustrated in the figure below: </w:t>
      </w:r>
    </w:p>
    <w:p w14:paraId="782207F3" w14:textId="67F86452" w:rsidR="002B6ECA" w:rsidRDefault="00EC7583" w:rsidP="002B6ECA">
      <w:pPr>
        <w:keepNext/>
        <w:jc w:val="center"/>
      </w:pPr>
      <w:r>
        <w:rPr>
          <w:noProof/>
        </w:rPr>
        <w:lastRenderedPageBreak/>
        <w:drawing>
          <wp:inline distT="0" distB="0" distL="0" distR="0" wp14:anchorId="675E0204" wp14:editId="75FB3E6C">
            <wp:extent cx="4875660" cy="3307568"/>
            <wp:effectExtent l="0" t="0" r="127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8686" cy="3316404"/>
                    </a:xfrm>
                    <a:prstGeom prst="rect">
                      <a:avLst/>
                    </a:prstGeom>
                    <a:noFill/>
                  </pic:spPr>
                </pic:pic>
              </a:graphicData>
            </a:graphic>
          </wp:inline>
        </w:drawing>
      </w:r>
    </w:p>
    <w:p w14:paraId="6F26A874" w14:textId="7B2F1BB8" w:rsidR="00E42EB0" w:rsidRDefault="002B6ECA" w:rsidP="002B6EC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autonomousTx</w:t>
      </w:r>
      <w:proofErr w:type="spellEnd"/>
      <w:r>
        <w:t xml:space="preserve"> with </w:t>
      </w:r>
      <w:r w:rsidR="00246431">
        <w:t>cg-</w:t>
      </w:r>
      <w:proofErr w:type="spellStart"/>
      <w:r w:rsidR="00246431">
        <w:t>RetransmissionTimer</w:t>
      </w:r>
      <w:proofErr w:type="spellEnd"/>
    </w:p>
    <w:p w14:paraId="1BA4CB3D" w14:textId="1EF4414A" w:rsidR="00E42EB0" w:rsidRPr="00BD2644" w:rsidRDefault="00B768EA" w:rsidP="00E26574">
      <w:pPr>
        <w:jc w:val="both"/>
        <w:rPr>
          <w:sz w:val="20"/>
          <w:szCs w:val="20"/>
        </w:rPr>
      </w:pPr>
      <w:r>
        <w:rPr>
          <w:sz w:val="20"/>
          <w:szCs w:val="20"/>
        </w:rPr>
        <w:t xml:space="preserve">In conclusion, our understanding is that the features of </w:t>
      </w:r>
      <w:r w:rsidR="00246431" w:rsidRPr="0021692C">
        <w:rPr>
          <w:i/>
          <w:iCs/>
          <w:sz w:val="20"/>
          <w:szCs w:val="20"/>
        </w:rPr>
        <w:t>cg-</w:t>
      </w:r>
      <w:proofErr w:type="spellStart"/>
      <w:r w:rsidR="00246431" w:rsidRPr="0021692C">
        <w:rPr>
          <w:i/>
          <w:iCs/>
          <w:sz w:val="20"/>
          <w:szCs w:val="20"/>
        </w:rPr>
        <w:t>RetransmissionTimer</w:t>
      </w:r>
      <w:proofErr w:type="spellEnd"/>
      <w:r>
        <w:rPr>
          <w:sz w:val="20"/>
          <w:szCs w:val="20"/>
        </w:rPr>
        <w:t xml:space="preserve"> and </w:t>
      </w:r>
      <w:proofErr w:type="spellStart"/>
      <w:r w:rsidRPr="0021692C">
        <w:rPr>
          <w:i/>
          <w:iCs/>
          <w:sz w:val="20"/>
          <w:szCs w:val="20"/>
        </w:rPr>
        <w:t>autonomousTx</w:t>
      </w:r>
      <w:proofErr w:type="spellEnd"/>
      <w:r>
        <w:rPr>
          <w:sz w:val="20"/>
          <w:szCs w:val="20"/>
        </w:rPr>
        <w:t xml:space="preserve"> can indeed be configured together and work as intended. </w:t>
      </w:r>
    </w:p>
    <w:p w14:paraId="75F63061" w14:textId="1D2D38A3" w:rsidR="0085198F" w:rsidRDefault="007068C9" w:rsidP="0085198F">
      <w:pPr>
        <w:pStyle w:val="Proposal"/>
        <w:numPr>
          <w:ilvl w:val="0"/>
          <w:numId w:val="27"/>
        </w:numPr>
        <w:tabs>
          <w:tab w:val="clear" w:pos="1304"/>
        </w:tabs>
        <w:ind w:left="1701" w:hanging="1701"/>
      </w:pPr>
      <w:bookmarkStart w:id="21" w:name="_Toc52527074"/>
      <w:bookmarkStart w:id="22" w:name="_Toc54100067"/>
      <w:bookmarkStart w:id="23" w:name="_Toc54165370"/>
      <w:bookmarkStart w:id="24" w:name="_Toc54189112"/>
      <w:bookmarkStart w:id="25" w:name="_Toc54215997"/>
      <w:bookmarkStart w:id="26" w:name="_Toc54268424"/>
      <w:bookmarkStart w:id="27" w:name="_Toc54278422"/>
      <w:bookmarkStart w:id="28" w:name="_Toc54290380"/>
      <w:r>
        <w:t>Support I</w:t>
      </w:r>
      <w:r w:rsidR="004674B1">
        <w:t>I</w:t>
      </w:r>
      <w:r>
        <w:t>oT autonomous transmission</w:t>
      </w:r>
      <w:r w:rsidR="00DF3430">
        <w:t xml:space="preserve"> of deprioritized transmission and NR-U CG retransmission together</w:t>
      </w:r>
      <w:bookmarkEnd w:id="21"/>
      <w:bookmarkEnd w:id="22"/>
      <w:bookmarkEnd w:id="23"/>
      <w:bookmarkEnd w:id="24"/>
      <w:bookmarkEnd w:id="25"/>
      <w:bookmarkEnd w:id="26"/>
      <w:r w:rsidR="00CC68BB">
        <w:t>, without specification changes needed.</w:t>
      </w:r>
      <w:bookmarkEnd w:id="27"/>
      <w:bookmarkEnd w:id="28"/>
    </w:p>
    <w:p w14:paraId="18F9C32B" w14:textId="69CB95D5" w:rsidR="00C11C30" w:rsidRDefault="006C12E4" w:rsidP="00E26574">
      <w:pPr>
        <w:jc w:val="both"/>
        <w:rPr>
          <w:sz w:val="20"/>
          <w:szCs w:val="20"/>
        </w:rPr>
      </w:pPr>
      <w:bookmarkStart w:id="29" w:name="_Toc54215998"/>
      <w:bookmarkEnd w:id="29"/>
      <w:r w:rsidRPr="006C12E4">
        <w:rPr>
          <w:sz w:val="20"/>
          <w:szCs w:val="20"/>
          <w:lang w:eastAsia="zh-CN"/>
        </w:rPr>
        <w:t>It was also noted in last RAN2 meeting, “</w:t>
      </w:r>
      <w:r w:rsidRPr="006C12E4">
        <w:rPr>
          <w:i/>
          <w:iCs/>
          <w:sz w:val="20"/>
          <w:szCs w:val="20"/>
        </w:rPr>
        <w:t xml:space="preserve">NR-U </w:t>
      </w:r>
      <w:proofErr w:type="spellStart"/>
      <w:r w:rsidRPr="006C12E4">
        <w:rPr>
          <w:i/>
          <w:iCs/>
          <w:sz w:val="20"/>
          <w:szCs w:val="20"/>
        </w:rPr>
        <w:t>retx</w:t>
      </w:r>
      <w:proofErr w:type="spellEnd"/>
      <w:r w:rsidRPr="006C12E4">
        <w:rPr>
          <w:i/>
          <w:iCs/>
          <w:sz w:val="20"/>
          <w:szCs w:val="20"/>
        </w:rPr>
        <w:t xml:space="preserve"> are always prioritized over initial tx so we need to check if this causing any issue</w:t>
      </w:r>
      <w:r w:rsidRPr="006C12E4">
        <w:rPr>
          <w:i/>
          <w:sz w:val="20"/>
          <w:szCs w:val="20"/>
        </w:rPr>
        <w:t>”</w:t>
      </w:r>
      <w:r w:rsidR="004674B1">
        <w:rPr>
          <w:i/>
          <w:sz w:val="20"/>
          <w:szCs w:val="20"/>
        </w:rPr>
        <w:t xml:space="preserve">. </w:t>
      </w:r>
      <w:r w:rsidR="004674B1">
        <w:rPr>
          <w:iCs/>
          <w:sz w:val="20"/>
          <w:szCs w:val="20"/>
        </w:rPr>
        <w:t xml:space="preserve">Our understanding is </w:t>
      </w:r>
      <w:r w:rsidR="00517986">
        <w:rPr>
          <w:sz w:val="20"/>
          <w:szCs w:val="20"/>
        </w:rPr>
        <w:t xml:space="preserve">that with the current specification, the UE </w:t>
      </w:r>
      <w:r w:rsidR="00A96DA3">
        <w:rPr>
          <w:sz w:val="20"/>
          <w:szCs w:val="20"/>
        </w:rPr>
        <w:t xml:space="preserve">prioritizes </w:t>
      </w:r>
      <w:r w:rsidR="00517986">
        <w:rPr>
          <w:sz w:val="20"/>
          <w:szCs w:val="20"/>
        </w:rPr>
        <w:t xml:space="preserve">per CG grant/occasion the HARQ process for retransmission. </w:t>
      </w:r>
      <w:r w:rsidR="00CA35B7">
        <w:rPr>
          <w:sz w:val="20"/>
          <w:szCs w:val="20"/>
        </w:rPr>
        <w:t xml:space="preserve">Later on, </w:t>
      </w:r>
      <w:r w:rsidR="00433274">
        <w:rPr>
          <w:sz w:val="20"/>
          <w:szCs w:val="20"/>
        </w:rPr>
        <w:t xml:space="preserve">if there is an overlap with other CG occasions, LCH-based prioritization applies, </w:t>
      </w:r>
      <w:r w:rsidR="006B05C9">
        <w:rPr>
          <w:sz w:val="20"/>
          <w:szCs w:val="20"/>
        </w:rPr>
        <w:t xml:space="preserve">based on </w:t>
      </w:r>
      <w:r w:rsidR="002B445E">
        <w:rPr>
          <w:sz w:val="20"/>
          <w:szCs w:val="20"/>
        </w:rPr>
        <w:t xml:space="preserve">the data in the HARQ process chosen. </w:t>
      </w:r>
    </w:p>
    <w:p w14:paraId="4BC8B735" w14:textId="0261047D" w:rsidR="00F76AAA" w:rsidRPr="00F76AAA" w:rsidRDefault="00F76AAA" w:rsidP="00E26574">
      <w:pPr>
        <w:jc w:val="both"/>
        <w:rPr>
          <w:sz w:val="20"/>
          <w:szCs w:val="20"/>
        </w:rPr>
      </w:pPr>
      <w:r>
        <w:rPr>
          <w:sz w:val="20"/>
          <w:szCs w:val="20"/>
        </w:rPr>
        <w:t xml:space="preserve">So, in the current specifications since </w:t>
      </w:r>
      <w:proofErr w:type="spellStart"/>
      <w:r w:rsidRPr="002A6195">
        <w:rPr>
          <w:i/>
          <w:iCs/>
          <w:sz w:val="20"/>
          <w:szCs w:val="20"/>
        </w:rPr>
        <w:t>lch-basedPrioritization</w:t>
      </w:r>
      <w:proofErr w:type="spellEnd"/>
      <w:r>
        <w:rPr>
          <w:sz w:val="20"/>
          <w:szCs w:val="20"/>
        </w:rPr>
        <w:t xml:space="preserve"> is only applied among overlapping grants, for each grant, retransmissions are always prioritized </w:t>
      </w:r>
      <w:r w:rsidR="00566073">
        <w:rPr>
          <w:sz w:val="20"/>
          <w:szCs w:val="20"/>
        </w:rPr>
        <w:t xml:space="preserve">over new transmissions, </w:t>
      </w:r>
      <w:r>
        <w:rPr>
          <w:sz w:val="20"/>
          <w:szCs w:val="20"/>
        </w:rPr>
        <w:t xml:space="preserve">independent of their LCH-priority. </w:t>
      </w:r>
      <w:r w:rsidR="003D6BE4">
        <w:rPr>
          <w:sz w:val="20"/>
          <w:szCs w:val="20"/>
        </w:rPr>
        <w:t xml:space="preserve">Let’s keep in mind </w:t>
      </w:r>
      <w:r w:rsidR="006E6B9A">
        <w:rPr>
          <w:sz w:val="20"/>
          <w:szCs w:val="20"/>
        </w:rPr>
        <w:t xml:space="preserve">that </w:t>
      </w:r>
      <w:proofErr w:type="spellStart"/>
      <w:r w:rsidR="006E6B9A" w:rsidRPr="006E6B9A">
        <w:rPr>
          <w:i/>
          <w:iCs/>
          <w:sz w:val="20"/>
          <w:szCs w:val="20"/>
        </w:rPr>
        <w:t>lch-basedPrioritization</w:t>
      </w:r>
      <w:proofErr w:type="spellEnd"/>
      <w:r w:rsidR="006E6B9A">
        <w:rPr>
          <w:sz w:val="20"/>
          <w:szCs w:val="20"/>
        </w:rPr>
        <w:t xml:space="preserve"> was introduced </w:t>
      </w:r>
      <w:r w:rsidR="00632A22">
        <w:rPr>
          <w:sz w:val="20"/>
          <w:szCs w:val="20"/>
        </w:rPr>
        <w:t xml:space="preserve">with the motivation </w:t>
      </w:r>
      <w:r w:rsidR="00C6715B">
        <w:rPr>
          <w:sz w:val="20"/>
          <w:szCs w:val="20"/>
        </w:rPr>
        <w:t xml:space="preserve">that UE can select the appropriate grant </w:t>
      </w:r>
      <w:r w:rsidR="00A82265">
        <w:rPr>
          <w:sz w:val="20"/>
          <w:szCs w:val="20"/>
        </w:rPr>
        <w:t xml:space="preserve">for the </w:t>
      </w:r>
      <w:r w:rsidR="00E65A34">
        <w:rPr>
          <w:sz w:val="20"/>
          <w:szCs w:val="20"/>
        </w:rPr>
        <w:t xml:space="preserve">LCH data </w:t>
      </w:r>
      <w:r w:rsidR="000A6E32">
        <w:rPr>
          <w:sz w:val="20"/>
          <w:szCs w:val="20"/>
        </w:rPr>
        <w:t>available in the UE (not known to gNB)</w:t>
      </w:r>
      <w:r w:rsidR="00631B75">
        <w:rPr>
          <w:sz w:val="20"/>
          <w:szCs w:val="20"/>
        </w:rPr>
        <w:t xml:space="preserve"> depending on the LCH priority and on whether the data is mappable</w:t>
      </w:r>
      <w:r w:rsidR="00E202D6">
        <w:rPr>
          <w:sz w:val="20"/>
          <w:szCs w:val="20"/>
        </w:rPr>
        <w:t xml:space="preserve">/appropriate for a certain grant. </w:t>
      </w:r>
      <w:r w:rsidR="00DA63BB">
        <w:rPr>
          <w:sz w:val="20"/>
          <w:szCs w:val="20"/>
        </w:rPr>
        <w:t>Following</w:t>
      </w:r>
      <w:r w:rsidR="003970AC">
        <w:rPr>
          <w:sz w:val="20"/>
          <w:szCs w:val="20"/>
        </w:rPr>
        <w:t xml:space="preserve"> this principle that</w:t>
      </w:r>
      <w:r w:rsidR="00DA63BB">
        <w:rPr>
          <w:sz w:val="20"/>
          <w:szCs w:val="20"/>
        </w:rPr>
        <w:t xml:space="preserve"> </w:t>
      </w:r>
      <w:r w:rsidR="00EF27BA">
        <w:rPr>
          <w:sz w:val="20"/>
          <w:szCs w:val="20"/>
        </w:rPr>
        <w:t xml:space="preserve">decision between grants rather than between LCH data on </w:t>
      </w:r>
      <w:r w:rsidR="008B087D">
        <w:rPr>
          <w:sz w:val="20"/>
          <w:szCs w:val="20"/>
        </w:rPr>
        <w:t>same grant, we believe that no further enhancements are required</w:t>
      </w:r>
      <w:r w:rsidR="00F95461">
        <w:rPr>
          <w:sz w:val="20"/>
          <w:szCs w:val="20"/>
        </w:rPr>
        <w:t>. So</w:t>
      </w:r>
      <w:r w:rsidR="0057264A">
        <w:rPr>
          <w:sz w:val="20"/>
          <w:szCs w:val="20"/>
        </w:rPr>
        <w:t>,</w:t>
      </w:r>
      <w:r w:rsidR="00F95461">
        <w:rPr>
          <w:sz w:val="20"/>
          <w:szCs w:val="20"/>
        </w:rPr>
        <w:t xml:space="preserve"> within one grant, </w:t>
      </w:r>
      <w:r w:rsidR="00784161">
        <w:rPr>
          <w:sz w:val="20"/>
          <w:szCs w:val="20"/>
        </w:rPr>
        <w:t>there should not be an LCH-based decision on whether a transmission or retransmission is done.</w:t>
      </w:r>
      <w:r w:rsidR="00FD76B4">
        <w:rPr>
          <w:sz w:val="20"/>
          <w:szCs w:val="20"/>
        </w:rPr>
        <w:t xml:space="preserve"> </w:t>
      </w:r>
      <w:r w:rsidR="00066272">
        <w:rPr>
          <w:sz w:val="20"/>
          <w:szCs w:val="20"/>
        </w:rPr>
        <w:t>One can also consider that, w</w:t>
      </w:r>
      <w:r w:rsidR="005B2435">
        <w:rPr>
          <w:sz w:val="20"/>
          <w:szCs w:val="20"/>
        </w:rPr>
        <w:t>ith the enhanced LCP restrictions in Rel-16, network can configure all LCH</w:t>
      </w:r>
      <w:r w:rsidR="006C4EBC">
        <w:rPr>
          <w:sz w:val="20"/>
          <w:szCs w:val="20"/>
        </w:rPr>
        <w:t xml:space="preserve"> data mappable/appropriate for the </w:t>
      </w:r>
      <w:r w:rsidR="00234CA2">
        <w:rPr>
          <w:sz w:val="20"/>
          <w:szCs w:val="20"/>
        </w:rPr>
        <w:t>certain grant have similar priority</w:t>
      </w:r>
      <w:r w:rsidR="00DE68F1">
        <w:rPr>
          <w:sz w:val="20"/>
          <w:szCs w:val="20"/>
        </w:rPr>
        <w:t>, and thus does not justify the need for LCH-based prioritization within one grant</w:t>
      </w:r>
      <w:r w:rsidR="00234CA2">
        <w:rPr>
          <w:sz w:val="20"/>
          <w:szCs w:val="20"/>
        </w:rPr>
        <w:t>.</w:t>
      </w:r>
      <w:r w:rsidR="00BE0F23">
        <w:rPr>
          <w:sz w:val="20"/>
          <w:szCs w:val="20"/>
        </w:rPr>
        <w:t xml:space="preserve"> </w:t>
      </w:r>
      <w:r w:rsidR="00A269A4">
        <w:rPr>
          <w:sz w:val="20"/>
          <w:szCs w:val="20"/>
        </w:rPr>
        <w:t xml:space="preserve">Transmitting </w:t>
      </w:r>
      <w:r w:rsidR="00B11BB1">
        <w:rPr>
          <w:sz w:val="20"/>
          <w:szCs w:val="20"/>
        </w:rPr>
        <w:t xml:space="preserve">different LCH data </w:t>
      </w:r>
      <w:r w:rsidR="00A269A4">
        <w:rPr>
          <w:sz w:val="20"/>
          <w:szCs w:val="20"/>
        </w:rPr>
        <w:t xml:space="preserve">via </w:t>
      </w:r>
      <w:r w:rsidR="004423F2">
        <w:rPr>
          <w:sz w:val="20"/>
          <w:szCs w:val="20"/>
        </w:rPr>
        <w:t>subsequent grant</w:t>
      </w:r>
      <w:r w:rsidR="005F04D1">
        <w:rPr>
          <w:sz w:val="20"/>
          <w:szCs w:val="20"/>
        </w:rPr>
        <w:t xml:space="preserve"> occasions</w:t>
      </w:r>
      <w:r w:rsidR="004423F2">
        <w:rPr>
          <w:sz w:val="20"/>
          <w:szCs w:val="20"/>
        </w:rPr>
        <w:t>, e.g.</w:t>
      </w:r>
      <w:r w:rsidR="005F04D1">
        <w:rPr>
          <w:sz w:val="20"/>
          <w:szCs w:val="20"/>
        </w:rPr>
        <w:t xml:space="preserve"> of</w:t>
      </w:r>
      <w:r w:rsidR="004423F2">
        <w:rPr>
          <w:sz w:val="20"/>
          <w:szCs w:val="20"/>
        </w:rPr>
        <w:t xml:space="preserve"> same CG, would anyway be rather random</w:t>
      </w:r>
      <w:r w:rsidR="00DB507C">
        <w:rPr>
          <w:sz w:val="20"/>
          <w:szCs w:val="20"/>
        </w:rPr>
        <w:t>, i.e. depending on traffic occurrence</w:t>
      </w:r>
      <w:r w:rsidR="00D6622F">
        <w:rPr>
          <w:sz w:val="20"/>
          <w:szCs w:val="20"/>
        </w:rPr>
        <w:t xml:space="preserve">. </w:t>
      </w:r>
      <w:r w:rsidR="001F31DC">
        <w:rPr>
          <w:sz w:val="20"/>
          <w:szCs w:val="20"/>
        </w:rPr>
        <w:t xml:space="preserve">This approach can be </w:t>
      </w:r>
      <w:r w:rsidR="0031573E">
        <w:rPr>
          <w:sz w:val="20"/>
          <w:szCs w:val="20"/>
        </w:rPr>
        <w:t xml:space="preserve">considered as </w:t>
      </w:r>
      <w:r w:rsidR="00CE4786">
        <w:rPr>
          <w:sz w:val="20"/>
          <w:szCs w:val="20"/>
        </w:rPr>
        <w:t xml:space="preserve">two </w:t>
      </w:r>
      <w:r w:rsidR="0031573E">
        <w:rPr>
          <w:sz w:val="20"/>
          <w:szCs w:val="20"/>
        </w:rPr>
        <w:t>inde</w:t>
      </w:r>
      <w:r w:rsidR="00CE4786">
        <w:rPr>
          <w:sz w:val="20"/>
          <w:szCs w:val="20"/>
        </w:rPr>
        <w:t>pe</w:t>
      </w:r>
      <w:r w:rsidR="00BB6E4F">
        <w:rPr>
          <w:sz w:val="20"/>
          <w:szCs w:val="20"/>
        </w:rPr>
        <w:t>ndent operation</w:t>
      </w:r>
      <w:r w:rsidR="00EC7935">
        <w:rPr>
          <w:sz w:val="20"/>
          <w:szCs w:val="20"/>
        </w:rPr>
        <w:t>s</w:t>
      </w:r>
      <w:r w:rsidR="00BB6E4F">
        <w:rPr>
          <w:sz w:val="20"/>
          <w:szCs w:val="20"/>
        </w:rPr>
        <w:t xml:space="preserve"> of NR-U </w:t>
      </w:r>
      <w:r w:rsidR="00616E3E">
        <w:rPr>
          <w:sz w:val="20"/>
          <w:szCs w:val="20"/>
        </w:rPr>
        <w:t xml:space="preserve">solution for prioritization among HARQ processes within one grant, </w:t>
      </w:r>
      <w:r w:rsidR="00823EA7">
        <w:rPr>
          <w:sz w:val="20"/>
          <w:szCs w:val="20"/>
        </w:rPr>
        <w:t>and IIoT</w:t>
      </w:r>
      <w:r w:rsidR="00EC7935">
        <w:rPr>
          <w:sz w:val="20"/>
          <w:szCs w:val="20"/>
        </w:rPr>
        <w:t xml:space="preserve"> solution of </w:t>
      </w:r>
      <w:r w:rsidR="00823EA7">
        <w:rPr>
          <w:sz w:val="20"/>
          <w:szCs w:val="20"/>
        </w:rPr>
        <w:t>LCH-prioritization</w:t>
      </w:r>
      <w:r w:rsidR="00B96360">
        <w:rPr>
          <w:sz w:val="20"/>
          <w:szCs w:val="20"/>
        </w:rPr>
        <w:t xml:space="preserve"> </w:t>
      </w:r>
      <w:r w:rsidR="00396BBB">
        <w:rPr>
          <w:sz w:val="20"/>
          <w:szCs w:val="20"/>
        </w:rPr>
        <w:t>among overlapping grants</w:t>
      </w:r>
      <w:r w:rsidR="00B96360">
        <w:rPr>
          <w:sz w:val="20"/>
          <w:szCs w:val="20"/>
        </w:rPr>
        <w:t xml:space="preserve">. </w:t>
      </w:r>
      <w:r w:rsidR="00AB385A">
        <w:rPr>
          <w:sz w:val="20"/>
          <w:szCs w:val="20"/>
        </w:rPr>
        <w:t xml:space="preserve">Therefore, we propose: </w:t>
      </w:r>
    </w:p>
    <w:p w14:paraId="13D95294" w14:textId="541D33BA" w:rsidR="0066298B" w:rsidRPr="00937875" w:rsidRDefault="0066298B" w:rsidP="0066298B">
      <w:pPr>
        <w:pStyle w:val="Proposal"/>
        <w:numPr>
          <w:ilvl w:val="0"/>
          <w:numId w:val="27"/>
        </w:numPr>
        <w:tabs>
          <w:tab w:val="clear" w:pos="1304"/>
        </w:tabs>
        <w:ind w:left="1701" w:hanging="1701"/>
      </w:pPr>
      <w:bookmarkStart w:id="30" w:name="_Toc54100068"/>
      <w:bookmarkStart w:id="31" w:name="_Toc54165371"/>
      <w:bookmarkStart w:id="32" w:name="_Toc54189113"/>
      <w:bookmarkStart w:id="33" w:name="_Toc54215999"/>
      <w:bookmarkStart w:id="34" w:name="_Toc54268425"/>
      <w:bookmarkStart w:id="35" w:name="_Toc54278423"/>
      <w:bookmarkStart w:id="36" w:name="_Toc54290381"/>
      <w:r>
        <w:t xml:space="preserve">Support </w:t>
      </w:r>
      <w:r w:rsidR="002451C2">
        <w:t xml:space="preserve">prioritization </w:t>
      </w:r>
      <w:r w:rsidR="00F91B71">
        <w:t xml:space="preserve">between new and retransmission </w:t>
      </w:r>
      <w:r w:rsidR="006F751E">
        <w:t xml:space="preserve">based on </w:t>
      </w:r>
      <w:r w:rsidR="00A1368A">
        <w:t xml:space="preserve">current specification, i.e. independent prioritization </w:t>
      </w:r>
      <w:r w:rsidR="00C3634F">
        <w:t xml:space="preserve">operation </w:t>
      </w:r>
      <w:r w:rsidR="009C2A5D">
        <w:t xml:space="preserve">within one grant </w:t>
      </w:r>
      <w:r w:rsidR="00446BF3">
        <w:t xml:space="preserve">with </w:t>
      </w:r>
      <w:r w:rsidR="00815ACF">
        <w:t>cg-RetransmissionTimer</w:t>
      </w:r>
      <w:r w:rsidR="00B16F12">
        <w:t xml:space="preserve"> and </w:t>
      </w:r>
      <w:r w:rsidR="002414C2">
        <w:t xml:space="preserve">operation </w:t>
      </w:r>
      <w:r w:rsidR="009347EB">
        <w:t>among overlappin</w:t>
      </w:r>
      <w:r w:rsidR="007C4F16">
        <w:t>g</w:t>
      </w:r>
      <w:r w:rsidR="009347EB">
        <w:t xml:space="preserve"> grants </w:t>
      </w:r>
      <w:r w:rsidR="00B76FED">
        <w:t>with lch-basedPrioritization</w:t>
      </w:r>
      <w:r w:rsidR="004E4F4B">
        <w:t xml:space="preserve">. </w:t>
      </w:r>
      <w:bookmarkEnd w:id="30"/>
      <w:bookmarkEnd w:id="31"/>
      <w:bookmarkEnd w:id="32"/>
      <w:bookmarkEnd w:id="33"/>
      <w:bookmarkEnd w:id="34"/>
      <w:r w:rsidR="00765109">
        <w:t>No need for specification changes.</w:t>
      </w:r>
      <w:bookmarkEnd w:id="35"/>
      <w:bookmarkEnd w:id="36"/>
    </w:p>
    <w:p w14:paraId="31D36CD4" w14:textId="5A20DDF0" w:rsidR="00812D53" w:rsidRPr="00812D53" w:rsidRDefault="00CC1FD2" w:rsidP="00CE337C">
      <w:pPr>
        <w:pStyle w:val="BodyText"/>
      </w:pPr>
      <w:r>
        <w:lastRenderedPageBreak/>
        <w:t xml:space="preserve">As </w:t>
      </w:r>
      <w:r w:rsidR="004D4EC8">
        <w:t>explained above, with Proposal 5, it leads to the UE first choosing HARQ process for each grant</w:t>
      </w:r>
      <w:r w:rsidR="00114696">
        <w:t xml:space="preserve"> </w:t>
      </w:r>
      <w:bookmarkStart w:id="37" w:name="_GoBack"/>
      <w:bookmarkEnd w:id="37"/>
      <w:r w:rsidR="004D4EC8">
        <w:t xml:space="preserve"> prioritizing retransmissions, then in case of overlap with other grants, applying LCH-based prioritization among grants.</w:t>
      </w:r>
    </w:p>
    <w:p w14:paraId="46F58D34" w14:textId="155501BC" w:rsidR="003E3234" w:rsidRPr="004464F7" w:rsidRDefault="003E3234" w:rsidP="003E3234">
      <w:pPr>
        <w:pStyle w:val="Heading1"/>
        <w:numPr>
          <w:ilvl w:val="0"/>
          <w:numId w:val="2"/>
        </w:numPr>
        <w:tabs>
          <w:tab w:val="num" w:pos="432"/>
        </w:tabs>
        <w:ind w:left="432" w:hanging="432"/>
      </w:pPr>
      <w:r>
        <w:t>Conclusion</w:t>
      </w:r>
    </w:p>
    <w:p w14:paraId="405B5951" w14:textId="77777777" w:rsidR="00B95FC4" w:rsidRPr="009E2703" w:rsidRDefault="00B95FC4" w:rsidP="00B95FC4">
      <w:pPr>
        <w:rPr>
          <w:sz w:val="20"/>
          <w:szCs w:val="20"/>
        </w:rPr>
      </w:pPr>
      <w:r w:rsidRPr="009E2703">
        <w:rPr>
          <w:sz w:val="20"/>
          <w:szCs w:val="20"/>
        </w:rPr>
        <w:t xml:space="preserve">In the previous sections we made the following proposals: </w:t>
      </w:r>
    </w:p>
    <w:p w14:paraId="7952436E" w14:textId="77777777" w:rsidR="00C41C57" w:rsidRPr="00242667" w:rsidRDefault="009E2703" w:rsidP="00E219A9">
      <w:pPr>
        <w:pStyle w:val="TOC1"/>
        <w:rPr>
          <w:rFonts w:asciiTheme="minorHAnsi" w:eastAsiaTheme="minorEastAsia" w:hAnsiTheme="minorHAnsi"/>
          <w:b/>
          <w:bCs/>
          <w:noProof/>
          <w:sz w:val="20"/>
          <w:szCs w:val="20"/>
        </w:rPr>
      </w:pPr>
      <w:r w:rsidRPr="00242667">
        <w:rPr>
          <w:b/>
          <w:bCs/>
          <w:sz w:val="20"/>
          <w:szCs w:val="20"/>
        </w:rPr>
        <w:fldChar w:fldCharType="begin"/>
      </w:r>
      <w:r w:rsidRPr="00242667">
        <w:rPr>
          <w:b/>
          <w:bCs/>
          <w:sz w:val="20"/>
          <w:szCs w:val="20"/>
        </w:rPr>
        <w:instrText xml:space="preserve"> TOC \n \t "Proposal,1" </w:instrText>
      </w:r>
      <w:r w:rsidRPr="00242667">
        <w:rPr>
          <w:b/>
          <w:bCs/>
          <w:sz w:val="20"/>
          <w:szCs w:val="20"/>
        </w:rPr>
        <w:fldChar w:fldCharType="separate"/>
      </w:r>
      <w:r w:rsidR="00C41C57" w:rsidRPr="00242667">
        <w:rPr>
          <w:b/>
          <w:bCs/>
          <w:noProof/>
          <w:sz w:val="20"/>
          <w:szCs w:val="20"/>
        </w:rPr>
        <w:t>Proposal 1</w:t>
      </w:r>
      <w:r w:rsidR="00C41C57" w:rsidRPr="00242667">
        <w:rPr>
          <w:rFonts w:asciiTheme="minorHAnsi" w:eastAsiaTheme="minorEastAsia" w:hAnsiTheme="minorHAnsi"/>
          <w:b/>
          <w:bCs/>
          <w:noProof/>
          <w:sz w:val="20"/>
          <w:szCs w:val="20"/>
        </w:rPr>
        <w:tab/>
      </w:r>
      <w:r w:rsidR="00C41C57" w:rsidRPr="00242667">
        <w:rPr>
          <w:b/>
          <w:bCs/>
          <w:noProof/>
          <w:sz w:val="20"/>
          <w:szCs w:val="20"/>
        </w:rPr>
        <w:t xml:space="preserve">RAN2 assumes that </w:t>
      </w:r>
      <w:r w:rsidR="00C41C57" w:rsidRPr="00242667">
        <w:rPr>
          <w:b/>
          <w:bCs/>
          <w:i/>
          <w:noProof/>
          <w:sz w:val="20"/>
          <w:szCs w:val="20"/>
        </w:rPr>
        <w:t>cg-RetransmissionTimer</w:t>
      </w:r>
      <w:r w:rsidR="00C41C57" w:rsidRPr="00242667">
        <w:rPr>
          <w:b/>
          <w:bCs/>
          <w:noProof/>
          <w:sz w:val="20"/>
          <w:szCs w:val="20"/>
        </w:rPr>
        <w:t xml:space="preserve"> is optional when discussing for MAC procedures.</w:t>
      </w:r>
    </w:p>
    <w:p w14:paraId="63F1CB72" w14:textId="77777777" w:rsidR="00C41C57" w:rsidRPr="00242667" w:rsidRDefault="00C41C57" w:rsidP="00E219A9">
      <w:pPr>
        <w:pStyle w:val="TOC1"/>
        <w:rPr>
          <w:rFonts w:asciiTheme="minorHAnsi" w:eastAsiaTheme="minorEastAsia" w:hAnsiTheme="minorHAnsi"/>
          <w:b/>
          <w:bCs/>
          <w:noProof/>
          <w:sz w:val="20"/>
          <w:szCs w:val="20"/>
        </w:rPr>
      </w:pPr>
      <w:r w:rsidRPr="00242667">
        <w:rPr>
          <w:b/>
          <w:bCs/>
          <w:noProof/>
          <w:sz w:val="20"/>
          <w:szCs w:val="20"/>
        </w:rPr>
        <w:t>Proposal 2</w:t>
      </w:r>
      <w:r w:rsidRPr="00242667">
        <w:rPr>
          <w:rFonts w:asciiTheme="minorHAnsi" w:eastAsiaTheme="minorEastAsia" w:hAnsiTheme="minorHAnsi"/>
          <w:b/>
          <w:bCs/>
          <w:noProof/>
          <w:sz w:val="20"/>
          <w:szCs w:val="20"/>
        </w:rPr>
        <w:tab/>
      </w:r>
      <w:r w:rsidRPr="00242667">
        <w:rPr>
          <w:b/>
          <w:bCs/>
          <w:noProof/>
          <w:sz w:val="20"/>
          <w:szCs w:val="20"/>
        </w:rPr>
        <w:t>Discussions on configurability restrictions of URLLC/NR-U features for shared spectrum with PHY impact are only done in RAN1.</w:t>
      </w:r>
    </w:p>
    <w:p w14:paraId="4E16B140" w14:textId="77777777" w:rsidR="00C41C57" w:rsidRPr="00242667" w:rsidRDefault="00C41C57" w:rsidP="00E219A9">
      <w:pPr>
        <w:pStyle w:val="TOC1"/>
        <w:rPr>
          <w:rFonts w:asciiTheme="minorHAnsi" w:eastAsiaTheme="minorEastAsia" w:hAnsiTheme="minorHAnsi"/>
          <w:b/>
          <w:bCs/>
          <w:noProof/>
          <w:sz w:val="20"/>
          <w:szCs w:val="20"/>
        </w:rPr>
      </w:pPr>
      <w:r w:rsidRPr="00242667">
        <w:rPr>
          <w:b/>
          <w:bCs/>
          <w:noProof/>
          <w:sz w:val="20"/>
          <w:szCs w:val="20"/>
        </w:rPr>
        <w:t>Proposal 3</w:t>
      </w:r>
      <w:r w:rsidRPr="00242667">
        <w:rPr>
          <w:rFonts w:asciiTheme="minorHAnsi" w:eastAsiaTheme="minorEastAsia" w:hAnsiTheme="minorHAnsi"/>
          <w:b/>
          <w:bCs/>
          <w:noProof/>
          <w:sz w:val="20"/>
          <w:szCs w:val="20"/>
        </w:rPr>
        <w:tab/>
      </w:r>
      <w:r w:rsidRPr="00242667">
        <w:rPr>
          <w:b/>
          <w:bCs/>
          <w:noProof/>
          <w:sz w:val="20"/>
          <w:szCs w:val="20"/>
        </w:rPr>
        <w:t>As in current specification, UE chooses HARQ process ID itself only if cg-RetransmissionTimer is configured, otherwise uses the formula.</w:t>
      </w:r>
    </w:p>
    <w:p w14:paraId="579AC01C" w14:textId="77777777" w:rsidR="00C41C57" w:rsidRPr="00242667" w:rsidRDefault="00C41C57" w:rsidP="00E219A9">
      <w:pPr>
        <w:pStyle w:val="TOC1"/>
        <w:rPr>
          <w:rFonts w:asciiTheme="minorHAnsi" w:eastAsiaTheme="minorEastAsia" w:hAnsiTheme="minorHAnsi"/>
          <w:b/>
          <w:bCs/>
          <w:noProof/>
          <w:sz w:val="20"/>
          <w:szCs w:val="20"/>
        </w:rPr>
      </w:pPr>
      <w:r w:rsidRPr="00242667">
        <w:rPr>
          <w:b/>
          <w:bCs/>
          <w:noProof/>
          <w:sz w:val="20"/>
          <w:szCs w:val="20"/>
        </w:rPr>
        <w:t>Proposal 4</w:t>
      </w:r>
      <w:r w:rsidRPr="00242667">
        <w:rPr>
          <w:rFonts w:asciiTheme="minorHAnsi" w:eastAsiaTheme="minorEastAsia" w:hAnsiTheme="minorHAnsi"/>
          <w:b/>
          <w:bCs/>
          <w:noProof/>
          <w:sz w:val="20"/>
          <w:szCs w:val="20"/>
        </w:rPr>
        <w:tab/>
      </w:r>
      <w:r w:rsidRPr="00242667">
        <w:rPr>
          <w:b/>
          <w:bCs/>
          <w:noProof/>
          <w:sz w:val="20"/>
          <w:szCs w:val="20"/>
        </w:rPr>
        <w:t>Support IIoT autonomous transmission of deprioritized transmission and NR-U CG retransmission together, without specification changes needed.</w:t>
      </w:r>
    </w:p>
    <w:p w14:paraId="66C8E689" w14:textId="54C6A027" w:rsidR="00C41C57" w:rsidRPr="00242667" w:rsidRDefault="00C41C57" w:rsidP="00E219A9">
      <w:pPr>
        <w:pStyle w:val="TOC1"/>
        <w:rPr>
          <w:rFonts w:asciiTheme="minorHAnsi" w:eastAsiaTheme="minorEastAsia" w:hAnsiTheme="minorHAnsi"/>
          <w:b/>
          <w:bCs/>
          <w:noProof/>
          <w:sz w:val="20"/>
          <w:szCs w:val="20"/>
        </w:rPr>
      </w:pPr>
      <w:r w:rsidRPr="00242667">
        <w:rPr>
          <w:b/>
          <w:bCs/>
          <w:noProof/>
          <w:sz w:val="20"/>
          <w:szCs w:val="20"/>
        </w:rPr>
        <w:t>Proposal 5</w:t>
      </w:r>
      <w:r w:rsidRPr="00242667">
        <w:rPr>
          <w:rFonts w:asciiTheme="minorHAnsi" w:eastAsiaTheme="minorEastAsia" w:hAnsiTheme="minorHAnsi"/>
          <w:b/>
          <w:bCs/>
          <w:noProof/>
          <w:sz w:val="20"/>
          <w:szCs w:val="20"/>
        </w:rPr>
        <w:tab/>
      </w:r>
      <w:r w:rsidRPr="00242667">
        <w:rPr>
          <w:b/>
          <w:bCs/>
          <w:noProof/>
          <w:sz w:val="20"/>
          <w:szCs w:val="20"/>
        </w:rPr>
        <w:t xml:space="preserve">Support prioritization between new and retransmission based on current </w:t>
      </w:r>
      <w:r w:rsidR="00F56671" w:rsidRPr="00242667">
        <w:rPr>
          <w:b/>
          <w:bCs/>
          <w:noProof/>
          <w:sz w:val="20"/>
          <w:szCs w:val="20"/>
        </w:rPr>
        <w:t xml:space="preserve"> </w:t>
      </w:r>
      <w:r w:rsidRPr="00242667">
        <w:rPr>
          <w:b/>
          <w:bCs/>
          <w:noProof/>
          <w:sz w:val="20"/>
          <w:szCs w:val="20"/>
        </w:rPr>
        <w:t>specification, i.e. independent prioritization operation within one grant with cg-RetransmissionTimer and operation among overlapping grants with lch-basedPrioritization. No need for specification changes.</w:t>
      </w:r>
    </w:p>
    <w:p w14:paraId="3BACBA02" w14:textId="4781AC95" w:rsidR="003E3BAF" w:rsidRPr="00213890" w:rsidRDefault="009E2703" w:rsidP="00EA1C0F">
      <w:pPr>
        <w:pStyle w:val="Proposal"/>
        <w:tabs>
          <w:tab w:val="clear" w:pos="1304"/>
        </w:tabs>
        <w:ind w:left="0" w:firstLine="0"/>
        <w:rPr>
          <w:rFonts w:cs="Arial"/>
        </w:rPr>
      </w:pPr>
      <w:r w:rsidRPr="00242667">
        <w:fldChar w:fldCharType="end"/>
      </w:r>
    </w:p>
    <w:p w14:paraId="0EFF4512" w14:textId="6A4B5C62" w:rsidR="003E3BAF" w:rsidRPr="005115D5" w:rsidRDefault="003E3BAF" w:rsidP="003E3BAF">
      <w:pPr>
        <w:pStyle w:val="Heading1"/>
        <w:numPr>
          <w:ilvl w:val="0"/>
          <w:numId w:val="2"/>
        </w:numPr>
        <w:tabs>
          <w:tab w:val="num" w:pos="432"/>
        </w:tabs>
        <w:ind w:left="432" w:hanging="432"/>
      </w:pPr>
      <w:r w:rsidRPr="005115D5">
        <w:t>References</w:t>
      </w:r>
    </w:p>
    <w:p w14:paraId="06DE9BB7" w14:textId="77777777" w:rsidR="00BB3589" w:rsidRPr="005115D5" w:rsidRDefault="00114696" w:rsidP="00BB3589">
      <w:pPr>
        <w:pStyle w:val="Reference"/>
      </w:pPr>
      <w:hyperlink r:id="rId12" w:history="1">
        <w:r w:rsidR="00BB3589" w:rsidRPr="005115D5">
          <w:rPr>
            <w:color w:val="0000FF"/>
            <w:u w:val="single"/>
          </w:rPr>
          <w:t>RP-201310</w:t>
        </w:r>
      </w:hyperlink>
      <w:r w:rsidR="00BB3589" w:rsidRPr="005115D5">
        <w:t>, Enhanced Industrial Internet of Things (IoT) and ultra-reliable and low latency communication (URLLC) support for NR, 3GPP RAN#88e, June 29 - July 3, 2020.</w:t>
      </w:r>
    </w:p>
    <w:p w14:paraId="394AB7CB" w14:textId="02FE083C" w:rsidR="001D07BB" w:rsidRPr="005115D5" w:rsidRDefault="00114696" w:rsidP="001D07BB">
      <w:pPr>
        <w:pStyle w:val="Reference"/>
      </w:pPr>
      <w:hyperlink r:id="rId13" w:history="1">
        <w:r w:rsidR="001D07BB" w:rsidRPr="005115D5">
          <w:rPr>
            <w:rStyle w:val="Hyperlink"/>
            <w:lang w:eastAsia="x-none"/>
          </w:rPr>
          <w:t>R1-2007391</w:t>
        </w:r>
      </w:hyperlink>
      <w:r w:rsidR="001D07BB" w:rsidRPr="005115D5">
        <w:t>, Summary#5 on enhancements for unlicensed band URLLC/IIoT for R17                  Moderator (Ericsson)</w:t>
      </w:r>
    </w:p>
    <w:p w14:paraId="3EFBD67A" w14:textId="1C1EEE60" w:rsidR="0089764F" w:rsidRDefault="00114696" w:rsidP="00F56671">
      <w:pPr>
        <w:pStyle w:val="Reference"/>
      </w:pPr>
      <w:hyperlink r:id="rId14" w:history="1">
        <w:r w:rsidR="001F6522" w:rsidRPr="005115D5">
          <w:rPr>
            <w:rStyle w:val="Hyperlink"/>
          </w:rPr>
          <w:t>R2-2006700</w:t>
        </w:r>
      </w:hyperlink>
      <w:r w:rsidR="001F6522" w:rsidRPr="005115D5">
        <w:t xml:space="preserve">, </w:t>
      </w:r>
      <w:r w:rsidR="0015790C" w:rsidRPr="005115D5">
        <w:t>Uplink enhancements for URLLC in unlicensed controlled environments</w:t>
      </w:r>
      <w:r w:rsidR="00AC5597" w:rsidRPr="005115D5">
        <w:t>, RAN2#111e, August 17th – 28th, 2020</w:t>
      </w:r>
      <w:r w:rsidR="00EB7182" w:rsidRPr="005115D5">
        <w:t>.</w:t>
      </w:r>
    </w:p>
    <w:sectPr w:rsidR="0089764F" w:rsidSect="004079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961C5" w14:textId="77777777" w:rsidR="003817C6" w:rsidRDefault="003817C6" w:rsidP="006C09C0">
      <w:pPr>
        <w:spacing w:after="0" w:line="240" w:lineRule="auto"/>
      </w:pPr>
      <w:r>
        <w:separator/>
      </w:r>
    </w:p>
  </w:endnote>
  <w:endnote w:type="continuationSeparator" w:id="0">
    <w:p w14:paraId="0829D44A" w14:textId="77777777" w:rsidR="003817C6" w:rsidRDefault="003817C6" w:rsidP="006C09C0">
      <w:pPr>
        <w:spacing w:after="0" w:line="240" w:lineRule="auto"/>
      </w:pPr>
      <w:r>
        <w:continuationSeparator/>
      </w:r>
    </w:p>
  </w:endnote>
  <w:endnote w:type="continuationNotice" w:id="1">
    <w:p w14:paraId="71ABEA5E" w14:textId="77777777" w:rsidR="003817C6" w:rsidRDefault="00381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8B95E" w14:textId="77777777" w:rsidR="003817C6" w:rsidRDefault="003817C6" w:rsidP="006C09C0">
      <w:pPr>
        <w:spacing w:after="0" w:line="240" w:lineRule="auto"/>
      </w:pPr>
      <w:r>
        <w:separator/>
      </w:r>
    </w:p>
  </w:footnote>
  <w:footnote w:type="continuationSeparator" w:id="0">
    <w:p w14:paraId="39B0FA1D" w14:textId="77777777" w:rsidR="003817C6" w:rsidRDefault="003817C6" w:rsidP="006C09C0">
      <w:pPr>
        <w:spacing w:after="0" w:line="240" w:lineRule="auto"/>
      </w:pPr>
      <w:r>
        <w:continuationSeparator/>
      </w:r>
    </w:p>
  </w:footnote>
  <w:footnote w:type="continuationNotice" w:id="1">
    <w:p w14:paraId="79329E33" w14:textId="77777777" w:rsidR="003817C6" w:rsidRDefault="003817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05AF3CFB"/>
    <w:multiLevelType w:val="hybridMultilevel"/>
    <w:tmpl w:val="43081BA4"/>
    <w:lvl w:ilvl="0" w:tplc="AB22D6D4">
      <w:start w:val="1"/>
      <w:numFmt w:val="bullet"/>
      <w:lvlText w:val="—"/>
      <w:lvlJc w:val="left"/>
      <w:pPr>
        <w:tabs>
          <w:tab w:val="num" w:pos="360"/>
        </w:tabs>
        <w:ind w:left="360" w:hanging="360"/>
      </w:pPr>
      <w:rPr>
        <w:rFonts w:ascii="Ericsson Hilda Light" w:hAnsi="Ericsson Hilda Light" w:hint="default"/>
      </w:rPr>
    </w:lvl>
    <w:lvl w:ilvl="1" w:tplc="0156BA7E">
      <w:start w:val="1"/>
      <w:numFmt w:val="bullet"/>
      <w:lvlText w:val="—"/>
      <w:lvlJc w:val="left"/>
      <w:pPr>
        <w:tabs>
          <w:tab w:val="num" w:pos="1080"/>
        </w:tabs>
        <w:ind w:left="1080" w:hanging="360"/>
      </w:pPr>
      <w:rPr>
        <w:rFonts w:ascii="Ericsson Hilda Light" w:hAnsi="Ericsson Hilda Light" w:hint="default"/>
      </w:rPr>
    </w:lvl>
    <w:lvl w:ilvl="2" w:tplc="08306D00" w:tentative="1">
      <w:start w:val="1"/>
      <w:numFmt w:val="bullet"/>
      <w:lvlText w:val="—"/>
      <w:lvlJc w:val="left"/>
      <w:pPr>
        <w:tabs>
          <w:tab w:val="num" w:pos="1800"/>
        </w:tabs>
        <w:ind w:left="1800" w:hanging="360"/>
      </w:pPr>
      <w:rPr>
        <w:rFonts w:ascii="Ericsson Hilda Light" w:hAnsi="Ericsson Hilda Light" w:hint="default"/>
      </w:rPr>
    </w:lvl>
    <w:lvl w:ilvl="3" w:tplc="27AAEF5A" w:tentative="1">
      <w:start w:val="1"/>
      <w:numFmt w:val="bullet"/>
      <w:lvlText w:val="—"/>
      <w:lvlJc w:val="left"/>
      <w:pPr>
        <w:tabs>
          <w:tab w:val="num" w:pos="2520"/>
        </w:tabs>
        <w:ind w:left="2520" w:hanging="360"/>
      </w:pPr>
      <w:rPr>
        <w:rFonts w:ascii="Ericsson Hilda Light" w:hAnsi="Ericsson Hilda Light" w:hint="default"/>
      </w:rPr>
    </w:lvl>
    <w:lvl w:ilvl="4" w:tplc="0D803C3E" w:tentative="1">
      <w:start w:val="1"/>
      <w:numFmt w:val="bullet"/>
      <w:lvlText w:val="—"/>
      <w:lvlJc w:val="left"/>
      <w:pPr>
        <w:tabs>
          <w:tab w:val="num" w:pos="3240"/>
        </w:tabs>
        <w:ind w:left="3240" w:hanging="360"/>
      </w:pPr>
      <w:rPr>
        <w:rFonts w:ascii="Ericsson Hilda Light" w:hAnsi="Ericsson Hilda Light" w:hint="default"/>
      </w:rPr>
    </w:lvl>
    <w:lvl w:ilvl="5" w:tplc="7D5A61D6" w:tentative="1">
      <w:start w:val="1"/>
      <w:numFmt w:val="bullet"/>
      <w:lvlText w:val="—"/>
      <w:lvlJc w:val="left"/>
      <w:pPr>
        <w:tabs>
          <w:tab w:val="num" w:pos="3960"/>
        </w:tabs>
        <w:ind w:left="3960" w:hanging="360"/>
      </w:pPr>
      <w:rPr>
        <w:rFonts w:ascii="Ericsson Hilda Light" w:hAnsi="Ericsson Hilda Light" w:hint="default"/>
      </w:rPr>
    </w:lvl>
    <w:lvl w:ilvl="6" w:tplc="EEAA80B6" w:tentative="1">
      <w:start w:val="1"/>
      <w:numFmt w:val="bullet"/>
      <w:lvlText w:val="—"/>
      <w:lvlJc w:val="left"/>
      <w:pPr>
        <w:tabs>
          <w:tab w:val="num" w:pos="4680"/>
        </w:tabs>
        <w:ind w:left="4680" w:hanging="360"/>
      </w:pPr>
      <w:rPr>
        <w:rFonts w:ascii="Ericsson Hilda Light" w:hAnsi="Ericsson Hilda Light" w:hint="default"/>
      </w:rPr>
    </w:lvl>
    <w:lvl w:ilvl="7" w:tplc="4FA6E712" w:tentative="1">
      <w:start w:val="1"/>
      <w:numFmt w:val="bullet"/>
      <w:lvlText w:val="—"/>
      <w:lvlJc w:val="left"/>
      <w:pPr>
        <w:tabs>
          <w:tab w:val="num" w:pos="5400"/>
        </w:tabs>
        <w:ind w:left="5400" w:hanging="360"/>
      </w:pPr>
      <w:rPr>
        <w:rFonts w:ascii="Ericsson Hilda Light" w:hAnsi="Ericsson Hilda Light" w:hint="default"/>
      </w:rPr>
    </w:lvl>
    <w:lvl w:ilvl="8" w:tplc="5D1214C2" w:tentative="1">
      <w:start w:val="1"/>
      <w:numFmt w:val="bullet"/>
      <w:lvlText w:val="—"/>
      <w:lvlJc w:val="left"/>
      <w:pPr>
        <w:tabs>
          <w:tab w:val="num" w:pos="6120"/>
        </w:tabs>
        <w:ind w:left="6120" w:hanging="360"/>
      </w:pPr>
      <w:rPr>
        <w:rFonts w:ascii="Ericsson Hilda Light" w:hAnsi="Ericsson Hilda Light" w:hint="default"/>
      </w:rPr>
    </w:lvl>
  </w:abstractNum>
  <w:abstractNum w:abstractNumId="2"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571DC3"/>
    <w:multiLevelType w:val="hybridMultilevel"/>
    <w:tmpl w:val="219A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A1469"/>
    <w:multiLevelType w:val="hybridMultilevel"/>
    <w:tmpl w:val="8034CABE"/>
    <w:lvl w:ilvl="0" w:tplc="2CE2438E">
      <w:numFmt w:val="bullet"/>
      <w:lvlText w:val="-"/>
      <w:lvlJc w:val="left"/>
      <w:pPr>
        <w:ind w:left="1440" w:hanging="360"/>
      </w:pPr>
      <w:rPr>
        <w:rFonts w:ascii="Arial" w:eastAsia="SimSun" w:hAnsi="Arial" w:cs="Arial" w:hint="default"/>
        <w:b w:val="0"/>
        <w:i w:val="0"/>
        <w:sz w:val="22"/>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77F"/>
    <w:multiLevelType w:val="hybridMultilevel"/>
    <w:tmpl w:val="70DC28BE"/>
    <w:lvl w:ilvl="0" w:tplc="2CE2438E">
      <w:numFmt w:val="bullet"/>
      <w:lvlText w:val="-"/>
      <w:lvlJc w:val="left"/>
      <w:pPr>
        <w:ind w:left="720" w:hanging="360"/>
      </w:pPr>
      <w:rPr>
        <w:rFonts w:ascii="Arial" w:eastAsia="SimSun" w:hAnsi="Arial" w:cs="Arial" w:hint="default"/>
        <w:b w:val="0"/>
        <w:i w:val="0"/>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7916A2F"/>
    <w:multiLevelType w:val="hybridMultilevel"/>
    <w:tmpl w:val="B0E60E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5A6C40"/>
    <w:multiLevelType w:val="hybridMultilevel"/>
    <w:tmpl w:val="A982525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FD55D4"/>
    <w:multiLevelType w:val="hybridMultilevel"/>
    <w:tmpl w:val="7AEADEAE"/>
    <w:lvl w:ilvl="0" w:tplc="F52EA66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7943A5"/>
    <w:multiLevelType w:val="hybridMultilevel"/>
    <w:tmpl w:val="825EDEC8"/>
    <w:lvl w:ilvl="0" w:tplc="2CE2438E">
      <w:numFmt w:val="bullet"/>
      <w:lvlText w:val="-"/>
      <w:lvlJc w:val="left"/>
      <w:pPr>
        <w:ind w:left="720" w:hanging="360"/>
      </w:pPr>
      <w:rPr>
        <w:rFonts w:ascii="Arial" w:eastAsia="SimSun" w:hAnsi="Arial" w:cs="Arial" w:hint="default"/>
        <w:b w:val="0"/>
        <w:i w:val="0"/>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12658"/>
    <w:multiLevelType w:val="multilevel"/>
    <w:tmpl w:val="47A126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B6784"/>
    <w:multiLevelType w:val="hybridMultilevel"/>
    <w:tmpl w:val="B9964BE0"/>
    <w:lvl w:ilvl="0" w:tplc="D0642318">
      <w:start w:val="2"/>
      <w:numFmt w:val="bullet"/>
      <w:lvlText w:val=""/>
      <w:lvlJc w:val="left"/>
      <w:pPr>
        <w:ind w:left="720" w:hanging="360"/>
      </w:pPr>
      <w:rPr>
        <w:rFonts w:ascii="Wingdings" w:eastAsia="SimSun"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3320FE"/>
    <w:multiLevelType w:val="hybridMultilevel"/>
    <w:tmpl w:val="F67CB030"/>
    <w:lvl w:ilvl="0" w:tplc="2CE2438E">
      <w:numFmt w:val="bullet"/>
      <w:lvlText w:val="-"/>
      <w:lvlJc w:val="left"/>
      <w:pPr>
        <w:ind w:left="720" w:hanging="360"/>
      </w:pPr>
      <w:rPr>
        <w:rFonts w:ascii="Arial" w:eastAsia="SimSun" w:hAnsi="Arial" w:cs="Arial" w:hint="default"/>
        <w:b w:val="0"/>
        <w:i w:val="0"/>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336BB"/>
    <w:multiLevelType w:val="hybridMultilevel"/>
    <w:tmpl w:val="E6C6F9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B7B1E"/>
    <w:multiLevelType w:val="hybridMultilevel"/>
    <w:tmpl w:val="FECC851A"/>
    <w:lvl w:ilvl="0" w:tplc="A92450FC">
      <w:start w:val="1"/>
      <w:numFmt w:val="bullet"/>
      <w:lvlText w:val="—"/>
      <w:lvlJc w:val="left"/>
      <w:pPr>
        <w:tabs>
          <w:tab w:val="num" w:pos="720"/>
        </w:tabs>
        <w:ind w:left="720" w:hanging="360"/>
      </w:pPr>
      <w:rPr>
        <w:rFonts w:ascii="Ericsson Hilda Light" w:hAnsi="Ericsson Hilda Light" w:hint="default"/>
      </w:rPr>
    </w:lvl>
    <w:lvl w:ilvl="1" w:tplc="2E1EB3B6">
      <w:numFmt w:val="bullet"/>
      <w:lvlText w:val="—"/>
      <w:lvlJc w:val="left"/>
      <w:pPr>
        <w:tabs>
          <w:tab w:val="num" w:pos="1440"/>
        </w:tabs>
        <w:ind w:left="1440" w:hanging="360"/>
      </w:pPr>
      <w:rPr>
        <w:rFonts w:ascii="Ericsson Hilda Light" w:hAnsi="Ericsson Hilda Light" w:hint="default"/>
      </w:rPr>
    </w:lvl>
    <w:lvl w:ilvl="2" w:tplc="E57C6A88">
      <w:numFmt w:val="bullet"/>
      <w:lvlText w:val="—"/>
      <w:lvlJc w:val="left"/>
      <w:pPr>
        <w:tabs>
          <w:tab w:val="num" w:pos="2160"/>
        </w:tabs>
        <w:ind w:left="2160" w:hanging="360"/>
      </w:pPr>
      <w:rPr>
        <w:rFonts w:ascii="Ericsson Hilda Light" w:hAnsi="Ericsson Hilda Light" w:hint="default"/>
      </w:rPr>
    </w:lvl>
    <w:lvl w:ilvl="3" w:tplc="4484E674">
      <w:numFmt w:val="bullet"/>
      <w:lvlText w:val="—"/>
      <w:lvlJc w:val="left"/>
      <w:pPr>
        <w:tabs>
          <w:tab w:val="num" w:pos="2880"/>
        </w:tabs>
        <w:ind w:left="2880" w:hanging="360"/>
      </w:pPr>
      <w:rPr>
        <w:rFonts w:ascii="Ericsson Hilda Light" w:hAnsi="Ericsson Hilda Light" w:hint="default"/>
      </w:rPr>
    </w:lvl>
    <w:lvl w:ilvl="4" w:tplc="8C42518C" w:tentative="1">
      <w:start w:val="1"/>
      <w:numFmt w:val="bullet"/>
      <w:lvlText w:val="—"/>
      <w:lvlJc w:val="left"/>
      <w:pPr>
        <w:tabs>
          <w:tab w:val="num" w:pos="3600"/>
        </w:tabs>
        <w:ind w:left="3600" w:hanging="360"/>
      </w:pPr>
      <w:rPr>
        <w:rFonts w:ascii="Ericsson Hilda Light" w:hAnsi="Ericsson Hilda Light" w:hint="default"/>
      </w:rPr>
    </w:lvl>
    <w:lvl w:ilvl="5" w:tplc="D8280110" w:tentative="1">
      <w:start w:val="1"/>
      <w:numFmt w:val="bullet"/>
      <w:lvlText w:val="—"/>
      <w:lvlJc w:val="left"/>
      <w:pPr>
        <w:tabs>
          <w:tab w:val="num" w:pos="4320"/>
        </w:tabs>
        <w:ind w:left="4320" w:hanging="360"/>
      </w:pPr>
      <w:rPr>
        <w:rFonts w:ascii="Ericsson Hilda Light" w:hAnsi="Ericsson Hilda Light" w:hint="default"/>
      </w:rPr>
    </w:lvl>
    <w:lvl w:ilvl="6" w:tplc="04625B86" w:tentative="1">
      <w:start w:val="1"/>
      <w:numFmt w:val="bullet"/>
      <w:lvlText w:val="—"/>
      <w:lvlJc w:val="left"/>
      <w:pPr>
        <w:tabs>
          <w:tab w:val="num" w:pos="5040"/>
        </w:tabs>
        <w:ind w:left="5040" w:hanging="360"/>
      </w:pPr>
      <w:rPr>
        <w:rFonts w:ascii="Ericsson Hilda Light" w:hAnsi="Ericsson Hilda Light" w:hint="default"/>
      </w:rPr>
    </w:lvl>
    <w:lvl w:ilvl="7" w:tplc="97FABFAA" w:tentative="1">
      <w:start w:val="1"/>
      <w:numFmt w:val="bullet"/>
      <w:lvlText w:val="—"/>
      <w:lvlJc w:val="left"/>
      <w:pPr>
        <w:tabs>
          <w:tab w:val="num" w:pos="5760"/>
        </w:tabs>
        <w:ind w:left="5760" w:hanging="360"/>
      </w:pPr>
      <w:rPr>
        <w:rFonts w:ascii="Ericsson Hilda Light" w:hAnsi="Ericsson Hilda Light" w:hint="default"/>
      </w:rPr>
    </w:lvl>
    <w:lvl w:ilvl="8" w:tplc="93F2578A"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F1000"/>
    <w:multiLevelType w:val="hybridMultilevel"/>
    <w:tmpl w:val="4E464CE8"/>
    <w:lvl w:ilvl="0" w:tplc="678829AE">
      <w:start w:val="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9906E5F"/>
    <w:multiLevelType w:val="hybridMultilevel"/>
    <w:tmpl w:val="1A0458AC"/>
    <w:lvl w:ilvl="0" w:tplc="52BA07F2">
      <w:start w:val="1"/>
      <w:numFmt w:val="bullet"/>
      <w:lvlText w:val=""/>
      <w:lvlJc w:val="left"/>
      <w:pPr>
        <w:tabs>
          <w:tab w:val="num" w:pos="720"/>
        </w:tabs>
        <w:ind w:left="720" w:hanging="360"/>
      </w:pPr>
      <w:rPr>
        <w:rFonts w:ascii="Wingdings" w:hAnsi="Wingdings" w:hint="default"/>
      </w:rPr>
    </w:lvl>
    <w:lvl w:ilvl="1" w:tplc="1EF86E54" w:tentative="1">
      <w:start w:val="1"/>
      <w:numFmt w:val="bullet"/>
      <w:lvlText w:val=""/>
      <w:lvlJc w:val="left"/>
      <w:pPr>
        <w:tabs>
          <w:tab w:val="num" w:pos="1440"/>
        </w:tabs>
        <w:ind w:left="1440" w:hanging="360"/>
      </w:pPr>
      <w:rPr>
        <w:rFonts w:ascii="Wingdings" w:hAnsi="Wingdings" w:hint="default"/>
      </w:rPr>
    </w:lvl>
    <w:lvl w:ilvl="2" w:tplc="EEFE502C" w:tentative="1">
      <w:start w:val="1"/>
      <w:numFmt w:val="bullet"/>
      <w:lvlText w:val=""/>
      <w:lvlJc w:val="left"/>
      <w:pPr>
        <w:tabs>
          <w:tab w:val="num" w:pos="2160"/>
        </w:tabs>
        <w:ind w:left="2160" w:hanging="360"/>
      </w:pPr>
      <w:rPr>
        <w:rFonts w:ascii="Wingdings" w:hAnsi="Wingdings" w:hint="default"/>
      </w:rPr>
    </w:lvl>
    <w:lvl w:ilvl="3" w:tplc="2B8ACF48" w:tentative="1">
      <w:start w:val="1"/>
      <w:numFmt w:val="bullet"/>
      <w:lvlText w:val=""/>
      <w:lvlJc w:val="left"/>
      <w:pPr>
        <w:tabs>
          <w:tab w:val="num" w:pos="2880"/>
        </w:tabs>
        <w:ind w:left="2880" w:hanging="360"/>
      </w:pPr>
      <w:rPr>
        <w:rFonts w:ascii="Wingdings" w:hAnsi="Wingdings" w:hint="default"/>
      </w:rPr>
    </w:lvl>
    <w:lvl w:ilvl="4" w:tplc="9D788830" w:tentative="1">
      <w:start w:val="1"/>
      <w:numFmt w:val="bullet"/>
      <w:lvlText w:val=""/>
      <w:lvlJc w:val="left"/>
      <w:pPr>
        <w:tabs>
          <w:tab w:val="num" w:pos="3600"/>
        </w:tabs>
        <w:ind w:left="3600" w:hanging="360"/>
      </w:pPr>
      <w:rPr>
        <w:rFonts w:ascii="Wingdings" w:hAnsi="Wingdings" w:hint="default"/>
      </w:rPr>
    </w:lvl>
    <w:lvl w:ilvl="5" w:tplc="064276D2" w:tentative="1">
      <w:start w:val="1"/>
      <w:numFmt w:val="bullet"/>
      <w:lvlText w:val=""/>
      <w:lvlJc w:val="left"/>
      <w:pPr>
        <w:tabs>
          <w:tab w:val="num" w:pos="4320"/>
        </w:tabs>
        <w:ind w:left="4320" w:hanging="360"/>
      </w:pPr>
      <w:rPr>
        <w:rFonts w:ascii="Wingdings" w:hAnsi="Wingdings" w:hint="default"/>
      </w:rPr>
    </w:lvl>
    <w:lvl w:ilvl="6" w:tplc="E7B0D1E6" w:tentative="1">
      <w:start w:val="1"/>
      <w:numFmt w:val="bullet"/>
      <w:lvlText w:val=""/>
      <w:lvlJc w:val="left"/>
      <w:pPr>
        <w:tabs>
          <w:tab w:val="num" w:pos="5040"/>
        </w:tabs>
        <w:ind w:left="5040" w:hanging="360"/>
      </w:pPr>
      <w:rPr>
        <w:rFonts w:ascii="Wingdings" w:hAnsi="Wingdings" w:hint="default"/>
      </w:rPr>
    </w:lvl>
    <w:lvl w:ilvl="7" w:tplc="F3103538" w:tentative="1">
      <w:start w:val="1"/>
      <w:numFmt w:val="bullet"/>
      <w:lvlText w:val=""/>
      <w:lvlJc w:val="left"/>
      <w:pPr>
        <w:tabs>
          <w:tab w:val="num" w:pos="5760"/>
        </w:tabs>
        <w:ind w:left="5760" w:hanging="360"/>
      </w:pPr>
      <w:rPr>
        <w:rFonts w:ascii="Wingdings" w:hAnsi="Wingdings" w:hint="default"/>
      </w:rPr>
    </w:lvl>
    <w:lvl w:ilvl="8" w:tplc="FA00636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2FB2"/>
    <w:multiLevelType w:val="hybridMultilevel"/>
    <w:tmpl w:val="41E8E7FE"/>
    <w:lvl w:ilvl="0" w:tplc="E53E322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D712732"/>
    <w:multiLevelType w:val="hybridMultilevel"/>
    <w:tmpl w:val="BA888876"/>
    <w:lvl w:ilvl="0" w:tplc="2CE2438E">
      <w:numFmt w:val="bullet"/>
      <w:lvlText w:val="-"/>
      <w:lvlJc w:val="left"/>
      <w:pPr>
        <w:ind w:left="720" w:hanging="360"/>
      </w:pPr>
      <w:rPr>
        <w:rFonts w:ascii="Arial" w:eastAsia="SimSun" w:hAnsi="Arial" w:cs="Arial" w:hint="default"/>
        <w:b w:val="0"/>
        <w:i w:val="0"/>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4"/>
  </w:num>
  <w:num w:numId="4">
    <w:abstractNumId w:val="5"/>
  </w:num>
  <w:num w:numId="5">
    <w:abstractNumId w:val="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2"/>
  </w:num>
  <w:num w:numId="9">
    <w:abstractNumId w:val="24"/>
  </w:num>
  <w:num w:numId="10">
    <w:abstractNumId w:val="20"/>
  </w:num>
  <w:num w:numId="11">
    <w:abstractNumId w:val="27"/>
  </w:num>
  <w:num w:numId="12">
    <w:abstractNumId w:val="18"/>
  </w:num>
  <w:num w:numId="13">
    <w:abstractNumId w:val="0"/>
  </w:num>
  <w:num w:numId="14">
    <w:abstractNumId w:val="21"/>
  </w:num>
  <w:num w:numId="15">
    <w:abstractNumId w:val="8"/>
  </w:num>
  <w:num w:numId="16">
    <w:abstractNumId w:val="32"/>
  </w:num>
  <w:num w:numId="17">
    <w:abstractNumId w:val="11"/>
  </w:num>
  <w:num w:numId="18">
    <w:abstractNumId w:val="19"/>
  </w:num>
  <w:num w:numId="19">
    <w:abstractNumId w:val="26"/>
  </w:num>
  <w:num w:numId="20">
    <w:abstractNumId w:val="1"/>
  </w:num>
  <w:num w:numId="21">
    <w:abstractNumId w:val="10"/>
  </w:num>
  <w:num w:numId="22">
    <w:abstractNumId w:val="23"/>
  </w:num>
  <w:num w:numId="23">
    <w:abstractNumId w:val="9"/>
  </w:num>
  <w:num w:numId="24">
    <w:abstractNumId w:val="7"/>
  </w:num>
  <w:num w:numId="25">
    <w:abstractNumId w:val="16"/>
  </w:num>
  <w:num w:numId="26">
    <w:abstractNumId w:val="33"/>
  </w:num>
  <w:num w:numId="27">
    <w:abstractNumId w:val="14"/>
  </w:num>
  <w:num w:numId="28">
    <w:abstractNumId w:val="13"/>
  </w:num>
  <w:num w:numId="29">
    <w:abstractNumId w:val="15"/>
  </w:num>
  <w:num w:numId="30">
    <w:abstractNumId w:val="30"/>
  </w:num>
  <w:num w:numId="31">
    <w:abstractNumId w:val="28"/>
  </w:num>
  <w:num w:numId="32">
    <w:abstractNumId w:val="31"/>
  </w:num>
  <w:num w:numId="33">
    <w:abstractNumId w:val="6"/>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oofState w:spelling="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D60"/>
    <w:rsid w:val="0000109D"/>
    <w:rsid w:val="000014DE"/>
    <w:rsid w:val="000018B1"/>
    <w:rsid w:val="00001EBB"/>
    <w:rsid w:val="0000388E"/>
    <w:rsid w:val="000040C4"/>
    <w:rsid w:val="00004F33"/>
    <w:rsid w:val="00005D4A"/>
    <w:rsid w:val="00005DAF"/>
    <w:rsid w:val="000060AD"/>
    <w:rsid w:val="0000633C"/>
    <w:rsid w:val="00007206"/>
    <w:rsid w:val="000075E4"/>
    <w:rsid w:val="0001088E"/>
    <w:rsid w:val="00010A56"/>
    <w:rsid w:val="000120DB"/>
    <w:rsid w:val="00012E55"/>
    <w:rsid w:val="00013474"/>
    <w:rsid w:val="0001369A"/>
    <w:rsid w:val="000136FC"/>
    <w:rsid w:val="00013D43"/>
    <w:rsid w:val="00014B7A"/>
    <w:rsid w:val="00014C4D"/>
    <w:rsid w:val="00016F40"/>
    <w:rsid w:val="000171FD"/>
    <w:rsid w:val="00017842"/>
    <w:rsid w:val="00022828"/>
    <w:rsid w:val="000232EF"/>
    <w:rsid w:val="000239B0"/>
    <w:rsid w:val="00023D34"/>
    <w:rsid w:val="00024214"/>
    <w:rsid w:val="0002563B"/>
    <w:rsid w:val="00025E71"/>
    <w:rsid w:val="00026418"/>
    <w:rsid w:val="00030464"/>
    <w:rsid w:val="00032A23"/>
    <w:rsid w:val="00032B79"/>
    <w:rsid w:val="00033A65"/>
    <w:rsid w:val="000351FF"/>
    <w:rsid w:val="00036260"/>
    <w:rsid w:val="00036A63"/>
    <w:rsid w:val="00041152"/>
    <w:rsid w:val="0004132A"/>
    <w:rsid w:val="00041737"/>
    <w:rsid w:val="00042542"/>
    <w:rsid w:val="000426C6"/>
    <w:rsid w:val="00042C5F"/>
    <w:rsid w:val="0004519F"/>
    <w:rsid w:val="00046E21"/>
    <w:rsid w:val="00046F6F"/>
    <w:rsid w:val="00047698"/>
    <w:rsid w:val="000505FD"/>
    <w:rsid w:val="00050692"/>
    <w:rsid w:val="00050EB5"/>
    <w:rsid w:val="000516DF"/>
    <w:rsid w:val="00054752"/>
    <w:rsid w:val="0005554C"/>
    <w:rsid w:val="00056CDF"/>
    <w:rsid w:val="00060637"/>
    <w:rsid w:val="0006086C"/>
    <w:rsid w:val="000619A2"/>
    <w:rsid w:val="00062029"/>
    <w:rsid w:val="000628E0"/>
    <w:rsid w:val="000632C2"/>
    <w:rsid w:val="000634DE"/>
    <w:rsid w:val="00063B41"/>
    <w:rsid w:val="000640AE"/>
    <w:rsid w:val="00064E50"/>
    <w:rsid w:val="00065132"/>
    <w:rsid w:val="000655CF"/>
    <w:rsid w:val="00065A7D"/>
    <w:rsid w:val="00066272"/>
    <w:rsid w:val="00067CB0"/>
    <w:rsid w:val="000715F5"/>
    <w:rsid w:val="00071A6F"/>
    <w:rsid w:val="00072811"/>
    <w:rsid w:val="00072A49"/>
    <w:rsid w:val="00073616"/>
    <w:rsid w:val="00076947"/>
    <w:rsid w:val="00076E95"/>
    <w:rsid w:val="00077D74"/>
    <w:rsid w:val="0008031B"/>
    <w:rsid w:val="0008149E"/>
    <w:rsid w:val="0008179A"/>
    <w:rsid w:val="000819F5"/>
    <w:rsid w:val="00081E7D"/>
    <w:rsid w:val="00082859"/>
    <w:rsid w:val="000837CC"/>
    <w:rsid w:val="00084644"/>
    <w:rsid w:val="00084B86"/>
    <w:rsid w:val="00085E56"/>
    <w:rsid w:val="00086ACD"/>
    <w:rsid w:val="00087190"/>
    <w:rsid w:val="00090CB4"/>
    <w:rsid w:val="00091B31"/>
    <w:rsid w:val="00091F56"/>
    <w:rsid w:val="0009374C"/>
    <w:rsid w:val="00093B87"/>
    <w:rsid w:val="00094637"/>
    <w:rsid w:val="000954BA"/>
    <w:rsid w:val="0009712D"/>
    <w:rsid w:val="00097BAC"/>
    <w:rsid w:val="000A05E5"/>
    <w:rsid w:val="000A0779"/>
    <w:rsid w:val="000A0799"/>
    <w:rsid w:val="000A0C40"/>
    <w:rsid w:val="000A16BB"/>
    <w:rsid w:val="000A1B64"/>
    <w:rsid w:val="000A22FF"/>
    <w:rsid w:val="000A3384"/>
    <w:rsid w:val="000A43DF"/>
    <w:rsid w:val="000A5508"/>
    <w:rsid w:val="000A55BE"/>
    <w:rsid w:val="000A561A"/>
    <w:rsid w:val="000A6E32"/>
    <w:rsid w:val="000B5DFB"/>
    <w:rsid w:val="000B62BD"/>
    <w:rsid w:val="000C1C8E"/>
    <w:rsid w:val="000C1E34"/>
    <w:rsid w:val="000C24CD"/>
    <w:rsid w:val="000C273E"/>
    <w:rsid w:val="000C2CFC"/>
    <w:rsid w:val="000C3153"/>
    <w:rsid w:val="000C35E5"/>
    <w:rsid w:val="000C3CB6"/>
    <w:rsid w:val="000C3ECB"/>
    <w:rsid w:val="000C4708"/>
    <w:rsid w:val="000C50E8"/>
    <w:rsid w:val="000C5C54"/>
    <w:rsid w:val="000D0810"/>
    <w:rsid w:val="000D0D38"/>
    <w:rsid w:val="000D11AC"/>
    <w:rsid w:val="000D1C2C"/>
    <w:rsid w:val="000D1D4F"/>
    <w:rsid w:val="000D21B8"/>
    <w:rsid w:val="000D28CB"/>
    <w:rsid w:val="000D5759"/>
    <w:rsid w:val="000D6008"/>
    <w:rsid w:val="000D6F6B"/>
    <w:rsid w:val="000D70FB"/>
    <w:rsid w:val="000D75FD"/>
    <w:rsid w:val="000E0232"/>
    <w:rsid w:val="000E1513"/>
    <w:rsid w:val="000E1B0B"/>
    <w:rsid w:val="000E230A"/>
    <w:rsid w:val="000E3267"/>
    <w:rsid w:val="000E3417"/>
    <w:rsid w:val="000E40EE"/>
    <w:rsid w:val="000E5BB1"/>
    <w:rsid w:val="000E5C0E"/>
    <w:rsid w:val="000E62DB"/>
    <w:rsid w:val="000F1B7D"/>
    <w:rsid w:val="000F58D7"/>
    <w:rsid w:val="000F5FB8"/>
    <w:rsid w:val="000F6616"/>
    <w:rsid w:val="000F79EE"/>
    <w:rsid w:val="000F7ABF"/>
    <w:rsid w:val="001015B0"/>
    <w:rsid w:val="001036CE"/>
    <w:rsid w:val="0010505F"/>
    <w:rsid w:val="00106CC1"/>
    <w:rsid w:val="00110F64"/>
    <w:rsid w:val="001136B8"/>
    <w:rsid w:val="001137CB"/>
    <w:rsid w:val="0011405B"/>
    <w:rsid w:val="00114463"/>
    <w:rsid w:val="00114696"/>
    <w:rsid w:val="001147C6"/>
    <w:rsid w:val="0011531E"/>
    <w:rsid w:val="00115770"/>
    <w:rsid w:val="00115F98"/>
    <w:rsid w:val="001177DB"/>
    <w:rsid w:val="0011796B"/>
    <w:rsid w:val="0011796F"/>
    <w:rsid w:val="001179B7"/>
    <w:rsid w:val="00120A00"/>
    <w:rsid w:val="00121E98"/>
    <w:rsid w:val="00122658"/>
    <w:rsid w:val="00122AD1"/>
    <w:rsid w:val="00124116"/>
    <w:rsid w:val="00124535"/>
    <w:rsid w:val="0012531E"/>
    <w:rsid w:val="00126EF7"/>
    <w:rsid w:val="00131249"/>
    <w:rsid w:val="00132042"/>
    <w:rsid w:val="001333C7"/>
    <w:rsid w:val="00134415"/>
    <w:rsid w:val="001345D2"/>
    <w:rsid w:val="00134D7B"/>
    <w:rsid w:val="00135556"/>
    <w:rsid w:val="00135C86"/>
    <w:rsid w:val="00136C87"/>
    <w:rsid w:val="0014020B"/>
    <w:rsid w:val="00140DFD"/>
    <w:rsid w:val="001417DA"/>
    <w:rsid w:val="0014288E"/>
    <w:rsid w:val="00142B5D"/>
    <w:rsid w:val="00145550"/>
    <w:rsid w:val="0014605B"/>
    <w:rsid w:val="00147E67"/>
    <w:rsid w:val="00147FC0"/>
    <w:rsid w:val="00150710"/>
    <w:rsid w:val="001514A9"/>
    <w:rsid w:val="001525AE"/>
    <w:rsid w:val="00152DD8"/>
    <w:rsid w:val="00152EAE"/>
    <w:rsid w:val="001536D4"/>
    <w:rsid w:val="0015397A"/>
    <w:rsid w:val="00155D5A"/>
    <w:rsid w:val="00156588"/>
    <w:rsid w:val="001565A9"/>
    <w:rsid w:val="001568B7"/>
    <w:rsid w:val="0015790C"/>
    <w:rsid w:val="0016015A"/>
    <w:rsid w:val="00160C15"/>
    <w:rsid w:val="00160CF9"/>
    <w:rsid w:val="00161208"/>
    <w:rsid w:val="001616CC"/>
    <w:rsid w:val="00163A96"/>
    <w:rsid w:val="00163F1F"/>
    <w:rsid w:val="00164635"/>
    <w:rsid w:val="00164903"/>
    <w:rsid w:val="0016588D"/>
    <w:rsid w:val="001670A9"/>
    <w:rsid w:val="001704C6"/>
    <w:rsid w:val="00171C0C"/>
    <w:rsid w:val="00173F4D"/>
    <w:rsid w:val="0017548D"/>
    <w:rsid w:val="00175B6A"/>
    <w:rsid w:val="001770AC"/>
    <w:rsid w:val="0017792C"/>
    <w:rsid w:val="00180927"/>
    <w:rsid w:val="00181459"/>
    <w:rsid w:val="00181535"/>
    <w:rsid w:val="001842A7"/>
    <w:rsid w:val="00184CC9"/>
    <w:rsid w:val="00185D03"/>
    <w:rsid w:val="0018753B"/>
    <w:rsid w:val="00187713"/>
    <w:rsid w:val="00187733"/>
    <w:rsid w:val="0019027C"/>
    <w:rsid w:val="00190426"/>
    <w:rsid w:val="00190E7C"/>
    <w:rsid w:val="0019144C"/>
    <w:rsid w:val="00193A69"/>
    <w:rsid w:val="00194083"/>
    <w:rsid w:val="001951B4"/>
    <w:rsid w:val="0019760F"/>
    <w:rsid w:val="001A128A"/>
    <w:rsid w:val="001A1361"/>
    <w:rsid w:val="001A1AEF"/>
    <w:rsid w:val="001A3240"/>
    <w:rsid w:val="001A3485"/>
    <w:rsid w:val="001A4A9B"/>
    <w:rsid w:val="001A4CBE"/>
    <w:rsid w:val="001A513D"/>
    <w:rsid w:val="001A5AD9"/>
    <w:rsid w:val="001A60AC"/>
    <w:rsid w:val="001B0868"/>
    <w:rsid w:val="001B0970"/>
    <w:rsid w:val="001B2036"/>
    <w:rsid w:val="001B2AA1"/>
    <w:rsid w:val="001B3A36"/>
    <w:rsid w:val="001B41B1"/>
    <w:rsid w:val="001B525D"/>
    <w:rsid w:val="001B56A0"/>
    <w:rsid w:val="001B60B4"/>
    <w:rsid w:val="001B619F"/>
    <w:rsid w:val="001B6922"/>
    <w:rsid w:val="001B7B6D"/>
    <w:rsid w:val="001C150F"/>
    <w:rsid w:val="001C1890"/>
    <w:rsid w:val="001C2122"/>
    <w:rsid w:val="001C28D2"/>
    <w:rsid w:val="001C28D7"/>
    <w:rsid w:val="001C46E3"/>
    <w:rsid w:val="001C4CB2"/>
    <w:rsid w:val="001C57C6"/>
    <w:rsid w:val="001C6055"/>
    <w:rsid w:val="001C74CB"/>
    <w:rsid w:val="001D0051"/>
    <w:rsid w:val="001D07BB"/>
    <w:rsid w:val="001D0DCF"/>
    <w:rsid w:val="001D2241"/>
    <w:rsid w:val="001D3061"/>
    <w:rsid w:val="001D3105"/>
    <w:rsid w:val="001D310B"/>
    <w:rsid w:val="001D32C1"/>
    <w:rsid w:val="001D497B"/>
    <w:rsid w:val="001D5C32"/>
    <w:rsid w:val="001D6BB2"/>
    <w:rsid w:val="001D7DD4"/>
    <w:rsid w:val="001E01C8"/>
    <w:rsid w:val="001E0595"/>
    <w:rsid w:val="001E085E"/>
    <w:rsid w:val="001E09BD"/>
    <w:rsid w:val="001E2E54"/>
    <w:rsid w:val="001E3468"/>
    <w:rsid w:val="001E4AC0"/>
    <w:rsid w:val="001E6095"/>
    <w:rsid w:val="001E6185"/>
    <w:rsid w:val="001E649F"/>
    <w:rsid w:val="001E7B96"/>
    <w:rsid w:val="001E7D38"/>
    <w:rsid w:val="001F05B2"/>
    <w:rsid w:val="001F0FEF"/>
    <w:rsid w:val="001F1EFD"/>
    <w:rsid w:val="001F2FF4"/>
    <w:rsid w:val="001F31DC"/>
    <w:rsid w:val="001F3DF5"/>
    <w:rsid w:val="001F450C"/>
    <w:rsid w:val="001F450E"/>
    <w:rsid w:val="001F4935"/>
    <w:rsid w:val="001F5DF8"/>
    <w:rsid w:val="001F615C"/>
    <w:rsid w:val="001F6522"/>
    <w:rsid w:val="001F74B0"/>
    <w:rsid w:val="001F752B"/>
    <w:rsid w:val="001F771B"/>
    <w:rsid w:val="0020043A"/>
    <w:rsid w:val="00200F54"/>
    <w:rsid w:val="002019D2"/>
    <w:rsid w:val="0020512D"/>
    <w:rsid w:val="0020636B"/>
    <w:rsid w:val="00206A92"/>
    <w:rsid w:val="00206FEF"/>
    <w:rsid w:val="002102AD"/>
    <w:rsid w:val="00210F57"/>
    <w:rsid w:val="002118ED"/>
    <w:rsid w:val="00212179"/>
    <w:rsid w:val="00212AC9"/>
    <w:rsid w:val="00213331"/>
    <w:rsid w:val="00213890"/>
    <w:rsid w:val="0021422A"/>
    <w:rsid w:val="00214902"/>
    <w:rsid w:val="00214E46"/>
    <w:rsid w:val="002154F7"/>
    <w:rsid w:val="0021692C"/>
    <w:rsid w:val="002170F5"/>
    <w:rsid w:val="0021743C"/>
    <w:rsid w:val="00220152"/>
    <w:rsid w:val="00220513"/>
    <w:rsid w:val="00220FAA"/>
    <w:rsid w:val="0022160D"/>
    <w:rsid w:val="00221627"/>
    <w:rsid w:val="002219B9"/>
    <w:rsid w:val="00222285"/>
    <w:rsid w:val="002223EC"/>
    <w:rsid w:val="002230AD"/>
    <w:rsid w:val="00223C2B"/>
    <w:rsid w:val="00224CB0"/>
    <w:rsid w:val="002251D0"/>
    <w:rsid w:val="002259C1"/>
    <w:rsid w:val="002279B8"/>
    <w:rsid w:val="002308F7"/>
    <w:rsid w:val="00230B3C"/>
    <w:rsid w:val="0023196A"/>
    <w:rsid w:val="00232EA3"/>
    <w:rsid w:val="00232F5B"/>
    <w:rsid w:val="00233978"/>
    <w:rsid w:val="00234CA2"/>
    <w:rsid w:val="00234D45"/>
    <w:rsid w:val="00235530"/>
    <w:rsid w:val="00235CB8"/>
    <w:rsid w:val="00236855"/>
    <w:rsid w:val="00236ED3"/>
    <w:rsid w:val="00237118"/>
    <w:rsid w:val="00240C75"/>
    <w:rsid w:val="002410A8"/>
    <w:rsid w:val="002414B4"/>
    <w:rsid w:val="002414C2"/>
    <w:rsid w:val="00241FAF"/>
    <w:rsid w:val="00242667"/>
    <w:rsid w:val="00242B51"/>
    <w:rsid w:val="002432D9"/>
    <w:rsid w:val="00243BEC"/>
    <w:rsid w:val="0024445D"/>
    <w:rsid w:val="002447AD"/>
    <w:rsid w:val="002451C2"/>
    <w:rsid w:val="0024570C"/>
    <w:rsid w:val="00245B90"/>
    <w:rsid w:val="00246209"/>
    <w:rsid w:val="00246431"/>
    <w:rsid w:val="0024780B"/>
    <w:rsid w:val="00247929"/>
    <w:rsid w:val="0025155A"/>
    <w:rsid w:val="0025219C"/>
    <w:rsid w:val="0025271E"/>
    <w:rsid w:val="002527FD"/>
    <w:rsid w:val="002548BC"/>
    <w:rsid w:val="00255197"/>
    <w:rsid w:val="002554B2"/>
    <w:rsid w:val="002561E6"/>
    <w:rsid w:val="002566FC"/>
    <w:rsid w:val="00256732"/>
    <w:rsid w:val="002571B8"/>
    <w:rsid w:val="00257357"/>
    <w:rsid w:val="002618CD"/>
    <w:rsid w:val="00267AA7"/>
    <w:rsid w:val="0027033C"/>
    <w:rsid w:val="00270354"/>
    <w:rsid w:val="0027047F"/>
    <w:rsid w:val="00270665"/>
    <w:rsid w:val="00270A11"/>
    <w:rsid w:val="00275F1B"/>
    <w:rsid w:val="002766CC"/>
    <w:rsid w:val="00281C38"/>
    <w:rsid w:val="002821D5"/>
    <w:rsid w:val="0028269F"/>
    <w:rsid w:val="00282C69"/>
    <w:rsid w:val="00282DF8"/>
    <w:rsid w:val="00283FC7"/>
    <w:rsid w:val="002852D0"/>
    <w:rsid w:val="00286DED"/>
    <w:rsid w:val="002871BE"/>
    <w:rsid w:val="00287902"/>
    <w:rsid w:val="00287F89"/>
    <w:rsid w:val="00290641"/>
    <w:rsid w:val="00290E20"/>
    <w:rsid w:val="0029250B"/>
    <w:rsid w:val="00293E28"/>
    <w:rsid w:val="00293F4F"/>
    <w:rsid w:val="00294F9F"/>
    <w:rsid w:val="002975F9"/>
    <w:rsid w:val="002A0863"/>
    <w:rsid w:val="002A14E0"/>
    <w:rsid w:val="002A22B6"/>
    <w:rsid w:val="002A244D"/>
    <w:rsid w:val="002A31C9"/>
    <w:rsid w:val="002A3E37"/>
    <w:rsid w:val="002A46FC"/>
    <w:rsid w:val="002A5452"/>
    <w:rsid w:val="002A6195"/>
    <w:rsid w:val="002A7F6F"/>
    <w:rsid w:val="002B1876"/>
    <w:rsid w:val="002B29B6"/>
    <w:rsid w:val="002B2F4F"/>
    <w:rsid w:val="002B35B5"/>
    <w:rsid w:val="002B445E"/>
    <w:rsid w:val="002B68CE"/>
    <w:rsid w:val="002B6ECA"/>
    <w:rsid w:val="002B72EC"/>
    <w:rsid w:val="002C1412"/>
    <w:rsid w:val="002C18A4"/>
    <w:rsid w:val="002C1EB9"/>
    <w:rsid w:val="002C2D80"/>
    <w:rsid w:val="002C462B"/>
    <w:rsid w:val="002C497B"/>
    <w:rsid w:val="002C58BC"/>
    <w:rsid w:val="002C7163"/>
    <w:rsid w:val="002D07EC"/>
    <w:rsid w:val="002D18A4"/>
    <w:rsid w:val="002D1E5C"/>
    <w:rsid w:val="002D3B0D"/>
    <w:rsid w:val="002D4C26"/>
    <w:rsid w:val="002D5861"/>
    <w:rsid w:val="002D5D9E"/>
    <w:rsid w:val="002D6CEC"/>
    <w:rsid w:val="002D6ED6"/>
    <w:rsid w:val="002D74B9"/>
    <w:rsid w:val="002D7B0F"/>
    <w:rsid w:val="002E0BF8"/>
    <w:rsid w:val="002E21FE"/>
    <w:rsid w:val="002E28EC"/>
    <w:rsid w:val="002E2F0F"/>
    <w:rsid w:val="002E383C"/>
    <w:rsid w:val="002E44DC"/>
    <w:rsid w:val="002E4C4E"/>
    <w:rsid w:val="002E538D"/>
    <w:rsid w:val="002E710E"/>
    <w:rsid w:val="002E7E9B"/>
    <w:rsid w:val="002E7FD6"/>
    <w:rsid w:val="002F0FC5"/>
    <w:rsid w:val="002F118D"/>
    <w:rsid w:val="002F212F"/>
    <w:rsid w:val="002F274A"/>
    <w:rsid w:val="002F2780"/>
    <w:rsid w:val="002F2954"/>
    <w:rsid w:val="002F34FB"/>
    <w:rsid w:val="002F412D"/>
    <w:rsid w:val="002F5D4D"/>
    <w:rsid w:val="002F60D9"/>
    <w:rsid w:val="002F7014"/>
    <w:rsid w:val="00300DD7"/>
    <w:rsid w:val="00301CDF"/>
    <w:rsid w:val="00302188"/>
    <w:rsid w:val="003045E3"/>
    <w:rsid w:val="003052AC"/>
    <w:rsid w:val="00306BCD"/>
    <w:rsid w:val="00306CAE"/>
    <w:rsid w:val="00311FE6"/>
    <w:rsid w:val="003121A2"/>
    <w:rsid w:val="00313705"/>
    <w:rsid w:val="00313FC1"/>
    <w:rsid w:val="00314B74"/>
    <w:rsid w:val="003153EB"/>
    <w:rsid w:val="0031573E"/>
    <w:rsid w:val="00315EB8"/>
    <w:rsid w:val="00317043"/>
    <w:rsid w:val="00320B05"/>
    <w:rsid w:val="00321A76"/>
    <w:rsid w:val="00322907"/>
    <w:rsid w:val="00322BEC"/>
    <w:rsid w:val="00323494"/>
    <w:rsid w:val="003245D6"/>
    <w:rsid w:val="00324DD7"/>
    <w:rsid w:val="00324F10"/>
    <w:rsid w:val="0032594F"/>
    <w:rsid w:val="00326428"/>
    <w:rsid w:val="003268F9"/>
    <w:rsid w:val="00327F38"/>
    <w:rsid w:val="003303EF"/>
    <w:rsid w:val="003309BF"/>
    <w:rsid w:val="00330EC8"/>
    <w:rsid w:val="003312B8"/>
    <w:rsid w:val="0033149B"/>
    <w:rsid w:val="00333151"/>
    <w:rsid w:val="00333414"/>
    <w:rsid w:val="0033396B"/>
    <w:rsid w:val="00333C2C"/>
    <w:rsid w:val="0033633E"/>
    <w:rsid w:val="00336475"/>
    <w:rsid w:val="0033648C"/>
    <w:rsid w:val="00336DD9"/>
    <w:rsid w:val="00337136"/>
    <w:rsid w:val="003456C5"/>
    <w:rsid w:val="0034594C"/>
    <w:rsid w:val="00347D96"/>
    <w:rsid w:val="00350C58"/>
    <w:rsid w:val="00351D36"/>
    <w:rsid w:val="00352372"/>
    <w:rsid w:val="003523ED"/>
    <w:rsid w:val="00352507"/>
    <w:rsid w:val="00352BB2"/>
    <w:rsid w:val="00353D9A"/>
    <w:rsid w:val="00354946"/>
    <w:rsid w:val="00354B18"/>
    <w:rsid w:val="00354CC8"/>
    <w:rsid w:val="003556A0"/>
    <w:rsid w:val="00356D89"/>
    <w:rsid w:val="003577D1"/>
    <w:rsid w:val="003578ED"/>
    <w:rsid w:val="0036068D"/>
    <w:rsid w:val="0036174E"/>
    <w:rsid w:val="00363F25"/>
    <w:rsid w:val="0036421D"/>
    <w:rsid w:val="00366B2F"/>
    <w:rsid w:val="00366D0B"/>
    <w:rsid w:val="00370736"/>
    <w:rsid w:val="00371D38"/>
    <w:rsid w:val="003731D8"/>
    <w:rsid w:val="003748F6"/>
    <w:rsid w:val="00375434"/>
    <w:rsid w:val="003765E3"/>
    <w:rsid w:val="00377683"/>
    <w:rsid w:val="0038020D"/>
    <w:rsid w:val="00381536"/>
    <w:rsid w:val="003817C6"/>
    <w:rsid w:val="003824FC"/>
    <w:rsid w:val="00382E99"/>
    <w:rsid w:val="00383759"/>
    <w:rsid w:val="00383E69"/>
    <w:rsid w:val="003854CA"/>
    <w:rsid w:val="00385678"/>
    <w:rsid w:val="003867A9"/>
    <w:rsid w:val="003868E7"/>
    <w:rsid w:val="003918A7"/>
    <w:rsid w:val="0039382B"/>
    <w:rsid w:val="00394110"/>
    <w:rsid w:val="00394AE7"/>
    <w:rsid w:val="00395B79"/>
    <w:rsid w:val="00396BBB"/>
    <w:rsid w:val="003970AC"/>
    <w:rsid w:val="00397422"/>
    <w:rsid w:val="003A0BEB"/>
    <w:rsid w:val="003A25D5"/>
    <w:rsid w:val="003A2C17"/>
    <w:rsid w:val="003A2E4E"/>
    <w:rsid w:val="003A4BF6"/>
    <w:rsid w:val="003A50D6"/>
    <w:rsid w:val="003A5C8B"/>
    <w:rsid w:val="003A6805"/>
    <w:rsid w:val="003A6CFF"/>
    <w:rsid w:val="003B0BD1"/>
    <w:rsid w:val="003B0D09"/>
    <w:rsid w:val="003B0F22"/>
    <w:rsid w:val="003B1248"/>
    <w:rsid w:val="003B1CBA"/>
    <w:rsid w:val="003B2796"/>
    <w:rsid w:val="003B5176"/>
    <w:rsid w:val="003B5849"/>
    <w:rsid w:val="003B60FA"/>
    <w:rsid w:val="003B6862"/>
    <w:rsid w:val="003B6B92"/>
    <w:rsid w:val="003B71AD"/>
    <w:rsid w:val="003B7547"/>
    <w:rsid w:val="003B796C"/>
    <w:rsid w:val="003B7C05"/>
    <w:rsid w:val="003B7C50"/>
    <w:rsid w:val="003C1621"/>
    <w:rsid w:val="003C4C62"/>
    <w:rsid w:val="003C56E8"/>
    <w:rsid w:val="003C5F7D"/>
    <w:rsid w:val="003C7294"/>
    <w:rsid w:val="003C74FA"/>
    <w:rsid w:val="003C77B6"/>
    <w:rsid w:val="003C7947"/>
    <w:rsid w:val="003C7985"/>
    <w:rsid w:val="003D04AB"/>
    <w:rsid w:val="003D05B8"/>
    <w:rsid w:val="003D5331"/>
    <w:rsid w:val="003D571A"/>
    <w:rsid w:val="003D5749"/>
    <w:rsid w:val="003D69E7"/>
    <w:rsid w:val="003D6BE4"/>
    <w:rsid w:val="003D7523"/>
    <w:rsid w:val="003E1145"/>
    <w:rsid w:val="003E1179"/>
    <w:rsid w:val="003E2063"/>
    <w:rsid w:val="003E3049"/>
    <w:rsid w:val="003E3234"/>
    <w:rsid w:val="003E331B"/>
    <w:rsid w:val="003E3583"/>
    <w:rsid w:val="003E3BAF"/>
    <w:rsid w:val="003E56ED"/>
    <w:rsid w:val="003E57AB"/>
    <w:rsid w:val="003E6149"/>
    <w:rsid w:val="003E6E22"/>
    <w:rsid w:val="003E7230"/>
    <w:rsid w:val="003E7300"/>
    <w:rsid w:val="003F13E6"/>
    <w:rsid w:val="003F3880"/>
    <w:rsid w:val="003F4364"/>
    <w:rsid w:val="003F61C9"/>
    <w:rsid w:val="003F75BE"/>
    <w:rsid w:val="003F7A3C"/>
    <w:rsid w:val="003F7AB3"/>
    <w:rsid w:val="00400BAB"/>
    <w:rsid w:val="00400E23"/>
    <w:rsid w:val="00401545"/>
    <w:rsid w:val="004018F0"/>
    <w:rsid w:val="004040C4"/>
    <w:rsid w:val="0040542C"/>
    <w:rsid w:val="004062DF"/>
    <w:rsid w:val="0040687A"/>
    <w:rsid w:val="00406994"/>
    <w:rsid w:val="00407039"/>
    <w:rsid w:val="00407992"/>
    <w:rsid w:val="004079A9"/>
    <w:rsid w:val="00407F3D"/>
    <w:rsid w:val="00410311"/>
    <w:rsid w:val="004109E9"/>
    <w:rsid w:val="00410CFE"/>
    <w:rsid w:val="0041175E"/>
    <w:rsid w:val="00411A1D"/>
    <w:rsid w:val="00411F9E"/>
    <w:rsid w:val="00413CA8"/>
    <w:rsid w:val="00413E2E"/>
    <w:rsid w:val="004142AA"/>
    <w:rsid w:val="00414B04"/>
    <w:rsid w:val="00414F57"/>
    <w:rsid w:val="00416831"/>
    <w:rsid w:val="0041687E"/>
    <w:rsid w:val="00417211"/>
    <w:rsid w:val="00420554"/>
    <w:rsid w:val="00420612"/>
    <w:rsid w:val="00420F08"/>
    <w:rsid w:val="00421F1A"/>
    <w:rsid w:val="004222C7"/>
    <w:rsid w:val="00423517"/>
    <w:rsid w:val="00425971"/>
    <w:rsid w:val="00425B3B"/>
    <w:rsid w:val="004261EB"/>
    <w:rsid w:val="00426F1A"/>
    <w:rsid w:val="004273E5"/>
    <w:rsid w:val="00427A9C"/>
    <w:rsid w:val="00433274"/>
    <w:rsid w:val="004332AA"/>
    <w:rsid w:val="0043361E"/>
    <w:rsid w:val="00433D65"/>
    <w:rsid w:val="00434CC6"/>
    <w:rsid w:val="0043519C"/>
    <w:rsid w:val="00435D6C"/>
    <w:rsid w:val="00436BE8"/>
    <w:rsid w:val="00441C9C"/>
    <w:rsid w:val="0044236B"/>
    <w:rsid w:val="004423F2"/>
    <w:rsid w:val="00443118"/>
    <w:rsid w:val="00443E44"/>
    <w:rsid w:val="004445A9"/>
    <w:rsid w:val="004448D4"/>
    <w:rsid w:val="00445BE1"/>
    <w:rsid w:val="004464F7"/>
    <w:rsid w:val="00446BF3"/>
    <w:rsid w:val="0044761F"/>
    <w:rsid w:val="004502F6"/>
    <w:rsid w:val="00450820"/>
    <w:rsid w:val="00450A52"/>
    <w:rsid w:val="00452C96"/>
    <w:rsid w:val="00455F99"/>
    <w:rsid w:val="00456BE1"/>
    <w:rsid w:val="004624A2"/>
    <w:rsid w:val="00463280"/>
    <w:rsid w:val="00463977"/>
    <w:rsid w:val="004649F4"/>
    <w:rsid w:val="00464D36"/>
    <w:rsid w:val="004665E4"/>
    <w:rsid w:val="004674B1"/>
    <w:rsid w:val="0047082C"/>
    <w:rsid w:val="00470B23"/>
    <w:rsid w:val="00470FAB"/>
    <w:rsid w:val="00471E67"/>
    <w:rsid w:val="0047247B"/>
    <w:rsid w:val="00472B4D"/>
    <w:rsid w:val="00473C99"/>
    <w:rsid w:val="00475EB3"/>
    <w:rsid w:val="0047612F"/>
    <w:rsid w:val="00476257"/>
    <w:rsid w:val="004768A0"/>
    <w:rsid w:val="004768EE"/>
    <w:rsid w:val="004819C5"/>
    <w:rsid w:val="00482AFF"/>
    <w:rsid w:val="00483F51"/>
    <w:rsid w:val="00484921"/>
    <w:rsid w:val="004853BF"/>
    <w:rsid w:val="00485589"/>
    <w:rsid w:val="00485A5A"/>
    <w:rsid w:val="00485E9E"/>
    <w:rsid w:val="00485F48"/>
    <w:rsid w:val="0048615C"/>
    <w:rsid w:val="00487398"/>
    <w:rsid w:val="00487A76"/>
    <w:rsid w:val="00490979"/>
    <w:rsid w:val="00490D40"/>
    <w:rsid w:val="0049121A"/>
    <w:rsid w:val="00491DE1"/>
    <w:rsid w:val="00492F85"/>
    <w:rsid w:val="00493A8B"/>
    <w:rsid w:val="004961B1"/>
    <w:rsid w:val="0049657E"/>
    <w:rsid w:val="0049751B"/>
    <w:rsid w:val="00497643"/>
    <w:rsid w:val="004A019D"/>
    <w:rsid w:val="004A158B"/>
    <w:rsid w:val="004A161C"/>
    <w:rsid w:val="004A1FCA"/>
    <w:rsid w:val="004A2183"/>
    <w:rsid w:val="004A495D"/>
    <w:rsid w:val="004B2B11"/>
    <w:rsid w:val="004B4A90"/>
    <w:rsid w:val="004B595C"/>
    <w:rsid w:val="004C0E3F"/>
    <w:rsid w:val="004C47FF"/>
    <w:rsid w:val="004C52BB"/>
    <w:rsid w:val="004C5DD8"/>
    <w:rsid w:val="004C63EA"/>
    <w:rsid w:val="004C6A42"/>
    <w:rsid w:val="004C7E4C"/>
    <w:rsid w:val="004D15D0"/>
    <w:rsid w:val="004D39A8"/>
    <w:rsid w:val="004D45AB"/>
    <w:rsid w:val="004D4EC8"/>
    <w:rsid w:val="004D56FB"/>
    <w:rsid w:val="004D7CB4"/>
    <w:rsid w:val="004E0C7A"/>
    <w:rsid w:val="004E0DC5"/>
    <w:rsid w:val="004E1662"/>
    <w:rsid w:val="004E19E6"/>
    <w:rsid w:val="004E23B3"/>
    <w:rsid w:val="004E2A8F"/>
    <w:rsid w:val="004E4E5C"/>
    <w:rsid w:val="004E4F4B"/>
    <w:rsid w:val="004E66B7"/>
    <w:rsid w:val="004E700D"/>
    <w:rsid w:val="004E7660"/>
    <w:rsid w:val="004F043F"/>
    <w:rsid w:val="004F13F3"/>
    <w:rsid w:val="004F186D"/>
    <w:rsid w:val="004F18EA"/>
    <w:rsid w:val="004F1D30"/>
    <w:rsid w:val="004F5BFC"/>
    <w:rsid w:val="004F71E8"/>
    <w:rsid w:val="004F7EEF"/>
    <w:rsid w:val="00501A62"/>
    <w:rsid w:val="00502143"/>
    <w:rsid w:val="00503AB5"/>
    <w:rsid w:val="00506F66"/>
    <w:rsid w:val="0051052F"/>
    <w:rsid w:val="005115D5"/>
    <w:rsid w:val="00511BEA"/>
    <w:rsid w:val="0051293D"/>
    <w:rsid w:val="00512A87"/>
    <w:rsid w:val="00513283"/>
    <w:rsid w:val="0051419C"/>
    <w:rsid w:val="00515E0D"/>
    <w:rsid w:val="00516261"/>
    <w:rsid w:val="00517986"/>
    <w:rsid w:val="00523CA5"/>
    <w:rsid w:val="00523FB6"/>
    <w:rsid w:val="00524EF0"/>
    <w:rsid w:val="00525F63"/>
    <w:rsid w:val="005261A1"/>
    <w:rsid w:val="00526679"/>
    <w:rsid w:val="00526A00"/>
    <w:rsid w:val="00531BD1"/>
    <w:rsid w:val="00532415"/>
    <w:rsid w:val="005333C4"/>
    <w:rsid w:val="0053409D"/>
    <w:rsid w:val="00534F44"/>
    <w:rsid w:val="00535FE0"/>
    <w:rsid w:val="00536443"/>
    <w:rsid w:val="00536F2A"/>
    <w:rsid w:val="0053732B"/>
    <w:rsid w:val="00537B05"/>
    <w:rsid w:val="00540284"/>
    <w:rsid w:val="00540C9E"/>
    <w:rsid w:val="0054118B"/>
    <w:rsid w:val="00541D8B"/>
    <w:rsid w:val="00542F5A"/>
    <w:rsid w:val="005432EE"/>
    <w:rsid w:val="0054359D"/>
    <w:rsid w:val="005435A9"/>
    <w:rsid w:val="0054454D"/>
    <w:rsid w:val="00546786"/>
    <w:rsid w:val="00546BE3"/>
    <w:rsid w:val="00550B8A"/>
    <w:rsid w:val="00551215"/>
    <w:rsid w:val="0055230F"/>
    <w:rsid w:val="0055250D"/>
    <w:rsid w:val="00553113"/>
    <w:rsid w:val="00554204"/>
    <w:rsid w:val="005547CB"/>
    <w:rsid w:val="00554FF2"/>
    <w:rsid w:val="0055549D"/>
    <w:rsid w:val="00557A68"/>
    <w:rsid w:val="00561DA8"/>
    <w:rsid w:val="00561FA1"/>
    <w:rsid w:val="00562785"/>
    <w:rsid w:val="0056284D"/>
    <w:rsid w:val="00564C53"/>
    <w:rsid w:val="00566073"/>
    <w:rsid w:val="00567649"/>
    <w:rsid w:val="00570922"/>
    <w:rsid w:val="005714E4"/>
    <w:rsid w:val="0057157C"/>
    <w:rsid w:val="00571A36"/>
    <w:rsid w:val="0057264A"/>
    <w:rsid w:val="00572745"/>
    <w:rsid w:val="00573591"/>
    <w:rsid w:val="0057384E"/>
    <w:rsid w:val="00575848"/>
    <w:rsid w:val="005771C9"/>
    <w:rsid w:val="00577C5D"/>
    <w:rsid w:val="00580DAE"/>
    <w:rsid w:val="00583561"/>
    <w:rsid w:val="005840AC"/>
    <w:rsid w:val="0058445A"/>
    <w:rsid w:val="0058446F"/>
    <w:rsid w:val="00585083"/>
    <w:rsid w:val="00585161"/>
    <w:rsid w:val="00585721"/>
    <w:rsid w:val="00585BCB"/>
    <w:rsid w:val="00585EBD"/>
    <w:rsid w:val="005862BE"/>
    <w:rsid w:val="0058631B"/>
    <w:rsid w:val="00586B8C"/>
    <w:rsid w:val="0058751F"/>
    <w:rsid w:val="00587E4D"/>
    <w:rsid w:val="00590104"/>
    <w:rsid w:val="0059083E"/>
    <w:rsid w:val="00594FDB"/>
    <w:rsid w:val="00595A6E"/>
    <w:rsid w:val="00597C69"/>
    <w:rsid w:val="005A1435"/>
    <w:rsid w:val="005A41A9"/>
    <w:rsid w:val="005A4E53"/>
    <w:rsid w:val="005A609C"/>
    <w:rsid w:val="005A6A00"/>
    <w:rsid w:val="005A796A"/>
    <w:rsid w:val="005A79BB"/>
    <w:rsid w:val="005A7A28"/>
    <w:rsid w:val="005B1D76"/>
    <w:rsid w:val="005B2435"/>
    <w:rsid w:val="005B4989"/>
    <w:rsid w:val="005B5825"/>
    <w:rsid w:val="005B67EA"/>
    <w:rsid w:val="005C1095"/>
    <w:rsid w:val="005C2DDF"/>
    <w:rsid w:val="005C60BC"/>
    <w:rsid w:val="005D1D75"/>
    <w:rsid w:val="005D3519"/>
    <w:rsid w:val="005D3CB8"/>
    <w:rsid w:val="005D46A2"/>
    <w:rsid w:val="005D4F0F"/>
    <w:rsid w:val="005D68FD"/>
    <w:rsid w:val="005D7636"/>
    <w:rsid w:val="005E1A0D"/>
    <w:rsid w:val="005E2288"/>
    <w:rsid w:val="005E2E07"/>
    <w:rsid w:val="005E310D"/>
    <w:rsid w:val="005E3243"/>
    <w:rsid w:val="005E38C3"/>
    <w:rsid w:val="005E3CE3"/>
    <w:rsid w:val="005E3DA3"/>
    <w:rsid w:val="005E4D3B"/>
    <w:rsid w:val="005E6046"/>
    <w:rsid w:val="005E7208"/>
    <w:rsid w:val="005E7A9A"/>
    <w:rsid w:val="005F0308"/>
    <w:rsid w:val="005F04D1"/>
    <w:rsid w:val="005F0E03"/>
    <w:rsid w:val="005F1060"/>
    <w:rsid w:val="005F1874"/>
    <w:rsid w:val="005F1DB8"/>
    <w:rsid w:val="005F3645"/>
    <w:rsid w:val="005F4F2A"/>
    <w:rsid w:val="005F5525"/>
    <w:rsid w:val="005F6CF0"/>
    <w:rsid w:val="006002CF"/>
    <w:rsid w:val="006002FC"/>
    <w:rsid w:val="00600A8F"/>
    <w:rsid w:val="006012A8"/>
    <w:rsid w:val="0060134C"/>
    <w:rsid w:val="00601629"/>
    <w:rsid w:val="00601997"/>
    <w:rsid w:val="00601CED"/>
    <w:rsid w:val="006024F7"/>
    <w:rsid w:val="006026DE"/>
    <w:rsid w:val="00602A00"/>
    <w:rsid w:val="00604A29"/>
    <w:rsid w:val="006063FF"/>
    <w:rsid w:val="006064AA"/>
    <w:rsid w:val="00607901"/>
    <w:rsid w:val="00610CAF"/>
    <w:rsid w:val="00610D07"/>
    <w:rsid w:val="006126E0"/>
    <w:rsid w:val="00612C4C"/>
    <w:rsid w:val="00612CC7"/>
    <w:rsid w:val="00612E74"/>
    <w:rsid w:val="006158B6"/>
    <w:rsid w:val="00616901"/>
    <w:rsid w:val="00616E3E"/>
    <w:rsid w:val="00617360"/>
    <w:rsid w:val="00617B85"/>
    <w:rsid w:val="00617C57"/>
    <w:rsid w:val="0062014F"/>
    <w:rsid w:val="00621C80"/>
    <w:rsid w:val="00621CF2"/>
    <w:rsid w:val="006229A8"/>
    <w:rsid w:val="0062394C"/>
    <w:rsid w:val="00623B9A"/>
    <w:rsid w:val="006257D5"/>
    <w:rsid w:val="006259E9"/>
    <w:rsid w:val="006260CF"/>
    <w:rsid w:val="00626324"/>
    <w:rsid w:val="00626393"/>
    <w:rsid w:val="00627E11"/>
    <w:rsid w:val="00627F80"/>
    <w:rsid w:val="006307A6"/>
    <w:rsid w:val="00630BF5"/>
    <w:rsid w:val="006311CA"/>
    <w:rsid w:val="00631408"/>
    <w:rsid w:val="006314E4"/>
    <w:rsid w:val="00631B75"/>
    <w:rsid w:val="00632A22"/>
    <w:rsid w:val="00633BDD"/>
    <w:rsid w:val="00633CE6"/>
    <w:rsid w:val="00633D63"/>
    <w:rsid w:val="00635349"/>
    <w:rsid w:val="00635510"/>
    <w:rsid w:val="00636065"/>
    <w:rsid w:val="00636AAE"/>
    <w:rsid w:val="006415C0"/>
    <w:rsid w:val="006416F6"/>
    <w:rsid w:val="006429D9"/>
    <w:rsid w:val="00643039"/>
    <w:rsid w:val="006431D1"/>
    <w:rsid w:val="006443C3"/>
    <w:rsid w:val="006443E6"/>
    <w:rsid w:val="00646043"/>
    <w:rsid w:val="00647E6D"/>
    <w:rsid w:val="0065068B"/>
    <w:rsid w:val="00650A59"/>
    <w:rsid w:val="0065105D"/>
    <w:rsid w:val="006535AA"/>
    <w:rsid w:val="00655E27"/>
    <w:rsid w:val="00656742"/>
    <w:rsid w:val="00656912"/>
    <w:rsid w:val="006571B6"/>
    <w:rsid w:val="006574AB"/>
    <w:rsid w:val="00657FF7"/>
    <w:rsid w:val="006602C3"/>
    <w:rsid w:val="0066196C"/>
    <w:rsid w:val="0066298B"/>
    <w:rsid w:val="0066448E"/>
    <w:rsid w:val="006645A2"/>
    <w:rsid w:val="0066468F"/>
    <w:rsid w:val="006655B3"/>
    <w:rsid w:val="006658AF"/>
    <w:rsid w:val="00665ABF"/>
    <w:rsid w:val="00667523"/>
    <w:rsid w:val="006675FE"/>
    <w:rsid w:val="00670F0A"/>
    <w:rsid w:val="0067176A"/>
    <w:rsid w:val="006717D4"/>
    <w:rsid w:val="00671C2D"/>
    <w:rsid w:val="00671C6F"/>
    <w:rsid w:val="00671F89"/>
    <w:rsid w:val="006720F6"/>
    <w:rsid w:val="0067400E"/>
    <w:rsid w:val="00675ECD"/>
    <w:rsid w:val="00675F0C"/>
    <w:rsid w:val="00676072"/>
    <w:rsid w:val="00676C62"/>
    <w:rsid w:val="00677C23"/>
    <w:rsid w:val="006800C2"/>
    <w:rsid w:val="00680453"/>
    <w:rsid w:val="006804C9"/>
    <w:rsid w:val="00681C0A"/>
    <w:rsid w:val="00682A69"/>
    <w:rsid w:val="00683B9A"/>
    <w:rsid w:val="00684945"/>
    <w:rsid w:val="006863BC"/>
    <w:rsid w:val="006873BE"/>
    <w:rsid w:val="00691994"/>
    <w:rsid w:val="00691B95"/>
    <w:rsid w:val="00692253"/>
    <w:rsid w:val="006926A6"/>
    <w:rsid w:val="0069271F"/>
    <w:rsid w:val="006949BA"/>
    <w:rsid w:val="006962F4"/>
    <w:rsid w:val="0069775E"/>
    <w:rsid w:val="006979D5"/>
    <w:rsid w:val="00697E75"/>
    <w:rsid w:val="006A23BA"/>
    <w:rsid w:val="006A240F"/>
    <w:rsid w:val="006A4A89"/>
    <w:rsid w:val="006A5249"/>
    <w:rsid w:val="006A6348"/>
    <w:rsid w:val="006A7F8A"/>
    <w:rsid w:val="006B0054"/>
    <w:rsid w:val="006B05C9"/>
    <w:rsid w:val="006B2AEB"/>
    <w:rsid w:val="006B392F"/>
    <w:rsid w:val="006B3CBB"/>
    <w:rsid w:val="006B402F"/>
    <w:rsid w:val="006B40B8"/>
    <w:rsid w:val="006B48FC"/>
    <w:rsid w:val="006B79C5"/>
    <w:rsid w:val="006B7A8E"/>
    <w:rsid w:val="006C045F"/>
    <w:rsid w:val="006C09C0"/>
    <w:rsid w:val="006C12E4"/>
    <w:rsid w:val="006C19F5"/>
    <w:rsid w:val="006C30AD"/>
    <w:rsid w:val="006C3B94"/>
    <w:rsid w:val="006C44E4"/>
    <w:rsid w:val="006C4EBC"/>
    <w:rsid w:val="006C548F"/>
    <w:rsid w:val="006C7F97"/>
    <w:rsid w:val="006D212E"/>
    <w:rsid w:val="006D24A7"/>
    <w:rsid w:val="006D2589"/>
    <w:rsid w:val="006D377C"/>
    <w:rsid w:val="006D3988"/>
    <w:rsid w:val="006D39B2"/>
    <w:rsid w:val="006D43EA"/>
    <w:rsid w:val="006D4F7E"/>
    <w:rsid w:val="006D703F"/>
    <w:rsid w:val="006D7B20"/>
    <w:rsid w:val="006E15CE"/>
    <w:rsid w:val="006E2566"/>
    <w:rsid w:val="006E25A0"/>
    <w:rsid w:val="006E3042"/>
    <w:rsid w:val="006E4193"/>
    <w:rsid w:val="006E58BB"/>
    <w:rsid w:val="006E6909"/>
    <w:rsid w:val="006E6B9A"/>
    <w:rsid w:val="006F2C90"/>
    <w:rsid w:val="006F300D"/>
    <w:rsid w:val="006F33AE"/>
    <w:rsid w:val="006F3B63"/>
    <w:rsid w:val="006F5ECC"/>
    <w:rsid w:val="006F6FD6"/>
    <w:rsid w:val="006F751E"/>
    <w:rsid w:val="00700D7A"/>
    <w:rsid w:val="00700FAE"/>
    <w:rsid w:val="007013DF"/>
    <w:rsid w:val="00701652"/>
    <w:rsid w:val="00702109"/>
    <w:rsid w:val="00702404"/>
    <w:rsid w:val="00702D0A"/>
    <w:rsid w:val="00703A6B"/>
    <w:rsid w:val="00703CCF"/>
    <w:rsid w:val="0070419A"/>
    <w:rsid w:val="00704D07"/>
    <w:rsid w:val="0070575A"/>
    <w:rsid w:val="00705806"/>
    <w:rsid w:val="007059BF"/>
    <w:rsid w:val="00706734"/>
    <w:rsid w:val="007068C9"/>
    <w:rsid w:val="007073EE"/>
    <w:rsid w:val="0070774C"/>
    <w:rsid w:val="007101F2"/>
    <w:rsid w:val="00711C5D"/>
    <w:rsid w:val="00712D33"/>
    <w:rsid w:val="007139B2"/>
    <w:rsid w:val="00713BC3"/>
    <w:rsid w:val="00713F5D"/>
    <w:rsid w:val="007149B7"/>
    <w:rsid w:val="00714A28"/>
    <w:rsid w:val="007160D3"/>
    <w:rsid w:val="00716D66"/>
    <w:rsid w:val="0071734F"/>
    <w:rsid w:val="00717570"/>
    <w:rsid w:val="00717A45"/>
    <w:rsid w:val="007216D2"/>
    <w:rsid w:val="00721AB2"/>
    <w:rsid w:val="007226AB"/>
    <w:rsid w:val="0072278F"/>
    <w:rsid w:val="0072450C"/>
    <w:rsid w:val="00724527"/>
    <w:rsid w:val="007249C6"/>
    <w:rsid w:val="00724A8A"/>
    <w:rsid w:val="00724B9E"/>
    <w:rsid w:val="007253A3"/>
    <w:rsid w:val="00725AE8"/>
    <w:rsid w:val="007317A6"/>
    <w:rsid w:val="00731C0B"/>
    <w:rsid w:val="00732CC9"/>
    <w:rsid w:val="007361D9"/>
    <w:rsid w:val="0073701C"/>
    <w:rsid w:val="007374A6"/>
    <w:rsid w:val="00737CE4"/>
    <w:rsid w:val="00743179"/>
    <w:rsid w:val="00743EE3"/>
    <w:rsid w:val="00745378"/>
    <w:rsid w:val="007456CB"/>
    <w:rsid w:val="0074578F"/>
    <w:rsid w:val="00745928"/>
    <w:rsid w:val="00746452"/>
    <w:rsid w:val="00746C32"/>
    <w:rsid w:val="00747361"/>
    <w:rsid w:val="00751121"/>
    <w:rsid w:val="00751CCC"/>
    <w:rsid w:val="0075272D"/>
    <w:rsid w:val="007548CB"/>
    <w:rsid w:val="00755182"/>
    <w:rsid w:val="007557A9"/>
    <w:rsid w:val="00755EE7"/>
    <w:rsid w:val="007565B2"/>
    <w:rsid w:val="007607D4"/>
    <w:rsid w:val="00761885"/>
    <w:rsid w:val="00761FAC"/>
    <w:rsid w:val="007622FC"/>
    <w:rsid w:val="00762B06"/>
    <w:rsid w:val="00765109"/>
    <w:rsid w:val="00765FD9"/>
    <w:rsid w:val="007668C9"/>
    <w:rsid w:val="00767B92"/>
    <w:rsid w:val="0077068A"/>
    <w:rsid w:val="00770956"/>
    <w:rsid w:val="00772B39"/>
    <w:rsid w:val="00772CEC"/>
    <w:rsid w:val="0077315B"/>
    <w:rsid w:val="00775BA9"/>
    <w:rsid w:val="0077630F"/>
    <w:rsid w:val="00776947"/>
    <w:rsid w:val="0078040C"/>
    <w:rsid w:val="00780794"/>
    <w:rsid w:val="00781CF9"/>
    <w:rsid w:val="00782500"/>
    <w:rsid w:val="00782590"/>
    <w:rsid w:val="00782C87"/>
    <w:rsid w:val="00784161"/>
    <w:rsid w:val="007874F3"/>
    <w:rsid w:val="00790347"/>
    <w:rsid w:val="00791274"/>
    <w:rsid w:val="00792305"/>
    <w:rsid w:val="007931FE"/>
    <w:rsid w:val="00793447"/>
    <w:rsid w:val="007936DE"/>
    <w:rsid w:val="0079421C"/>
    <w:rsid w:val="0079480E"/>
    <w:rsid w:val="007979EE"/>
    <w:rsid w:val="007A1234"/>
    <w:rsid w:val="007A2105"/>
    <w:rsid w:val="007A22C6"/>
    <w:rsid w:val="007A2A5E"/>
    <w:rsid w:val="007A2E8A"/>
    <w:rsid w:val="007A421D"/>
    <w:rsid w:val="007A4497"/>
    <w:rsid w:val="007A467B"/>
    <w:rsid w:val="007A4CF5"/>
    <w:rsid w:val="007A6825"/>
    <w:rsid w:val="007B04F1"/>
    <w:rsid w:val="007B0C19"/>
    <w:rsid w:val="007B34A3"/>
    <w:rsid w:val="007B4E46"/>
    <w:rsid w:val="007B5585"/>
    <w:rsid w:val="007B7291"/>
    <w:rsid w:val="007B7834"/>
    <w:rsid w:val="007C2287"/>
    <w:rsid w:val="007C23AA"/>
    <w:rsid w:val="007C2D2F"/>
    <w:rsid w:val="007C4F16"/>
    <w:rsid w:val="007C653A"/>
    <w:rsid w:val="007D065B"/>
    <w:rsid w:val="007D1545"/>
    <w:rsid w:val="007D1CA3"/>
    <w:rsid w:val="007D2174"/>
    <w:rsid w:val="007D2E6F"/>
    <w:rsid w:val="007D3327"/>
    <w:rsid w:val="007D4423"/>
    <w:rsid w:val="007D4E7E"/>
    <w:rsid w:val="007D5158"/>
    <w:rsid w:val="007D526D"/>
    <w:rsid w:val="007D5772"/>
    <w:rsid w:val="007D6124"/>
    <w:rsid w:val="007D6923"/>
    <w:rsid w:val="007D7F55"/>
    <w:rsid w:val="007E0727"/>
    <w:rsid w:val="007E14AB"/>
    <w:rsid w:val="007E2417"/>
    <w:rsid w:val="007E2909"/>
    <w:rsid w:val="007E58E1"/>
    <w:rsid w:val="007F03FE"/>
    <w:rsid w:val="007F1642"/>
    <w:rsid w:val="007F16CF"/>
    <w:rsid w:val="007F269F"/>
    <w:rsid w:val="007F30C5"/>
    <w:rsid w:val="007F31DB"/>
    <w:rsid w:val="007F5DB3"/>
    <w:rsid w:val="007F71B7"/>
    <w:rsid w:val="007F71CE"/>
    <w:rsid w:val="00802610"/>
    <w:rsid w:val="008028F9"/>
    <w:rsid w:val="0080427F"/>
    <w:rsid w:val="0080502B"/>
    <w:rsid w:val="008053A4"/>
    <w:rsid w:val="00806227"/>
    <w:rsid w:val="008101C0"/>
    <w:rsid w:val="00810493"/>
    <w:rsid w:val="00810920"/>
    <w:rsid w:val="00810FEA"/>
    <w:rsid w:val="00811290"/>
    <w:rsid w:val="00812D53"/>
    <w:rsid w:val="0081358C"/>
    <w:rsid w:val="00815049"/>
    <w:rsid w:val="00815ACF"/>
    <w:rsid w:val="00816DE0"/>
    <w:rsid w:val="00820863"/>
    <w:rsid w:val="00820B5C"/>
    <w:rsid w:val="0082199D"/>
    <w:rsid w:val="008219FB"/>
    <w:rsid w:val="00822462"/>
    <w:rsid w:val="00822738"/>
    <w:rsid w:val="00822ACD"/>
    <w:rsid w:val="008231B7"/>
    <w:rsid w:val="00823EA7"/>
    <w:rsid w:val="00827183"/>
    <w:rsid w:val="00827DEA"/>
    <w:rsid w:val="00830D33"/>
    <w:rsid w:val="00831535"/>
    <w:rsid w:val="008319BA"/>
    <w:rsid w:val="00831C80"/>
    <w:rsid w:val="008341C4"/>
    <w:rsid w:val="00835F3F"/>
    <w:rsid w:val="00841681"/>
    <w:rsid w:val="0084268E"/>
    <w:rsid w:val="00842784"/>
    <w:rsid w:val="00842BAC"/>
    <w:rsid w:val="00844370"/>
    <w:rsid w:val="00844D23"/>
    <w:rsid w:val="00844D2C"/>
    <w:rsid w:val="00845BF4"/>
    <w:rsid w:val="0085198F"/>
    <w:rsid w:val="00852352"/>
    <w:rsid w:val="008528D2"/>
    <w:rsid w:val="00852A3F"/>
    <w:rsid w:val="00856285"/>
    <w:rsid w:val="0085772B"/>
    <w:rsid w:val="00860482"/>
    <w:rsid w:val="00861A59"/>
    <w:rsid w:val="00861D30"/>
    <w:rsid w:val="00864269"/>
    <w:rsid w:val="00864BE8"/>
    <w:rsid w:val="00866BB6"/>
    <w:rsid w:val="008671E6"/>
    <w:rsid w:val="00867B95"/>
    <w:rsid w:val="008709FB"/>
    <w:rsid w:val="00871268"/>
    <w:rsid w:val="008726AE"/>
    <w:rsid w:val="00873E74"/>
    <w:rsid w:val="00874663"/>
    <w:rsid w:val="00874D2F"/>
    <w:rsid w:val="00877558"/>
    <w:rsid w:val="008778AE"/>
    <w:rsid w:val="00877C87"/>
    <w:rsid w:val="00877CF0"/>
    <w:rsid w:val="00881165"/>
    <w:rsid w:val="00882404"/>
    <w:rsid w:val="00883C1D"/>
    <w:rsid w:val="00883D7B"/>
    <w:rsid w:val="008840F7"/>
    <w:rsid w:val="00884B21"/>
    <w:rsid w:val="00885B85"/>
    <w:rsid w:val="00890141"/>
    <w:rsid w:val="00890F84"/>
    <w:rsid w:val="00892037"/>
    <w:rsid w:val="008924F5"/>
    <w:rsid w:val="008936CC"/>
    <w:rsid w:val="00894D40"/>
    <w:rsid w:val="00895268"/>
    <w:rsid w:val="008956B4"/>
    <w:rsid w:val="00895F29"/>
    <w:rsid w:val="00896FC2"/>
    <w:rsid w:val="00897308"/>
    <w:rsid w:val="0089764F"/>
    <w:rsid w:val="008A1C31"/>
    <w:rsid w:val="008A24C4"/>
    <w:rsid w:val="008A388D"/>
    <w:rsid w:val="008A43B0"/>
    <w:rsid w:val="008A50EA"/>
    <w:rsid w:val="008A52D5"/>
    <w:rsid w:val="008A5D1E"/>
    <w:rsid w:val="008A68DF"/>
    <w:rsid w:val="008A6B67"/>
    <w:rsid w:val="008A7435"/>
    <w:rsid w:val="008B0747"/>
    <w:rsid w:val="008B087D"/>
    <w:rsid w:val="008B1394"/>
    <w:rsid w:val="008B157F"/>
    <w:rsid w:val="008B169C"/>
    <w:rsid w:val="008B1AE8"/>
    <w:rsid w:val="008B383B"/>
    <w:rsid w:val="008B3AEB"/>
    <w:rsid w:val="008B42DA"/>
    <w:rsid w:val="008B5488"/>
    <w:rsid w:val="008B557D"/>
    <w:rsid w:val="008B6E8E"/>
    <w:rsid w:val="008C0C74"/>
    <w:rsid w:val="008C204C"/>
    <w:rsid w:val="008C2D50"/>
    <w:rsid w:val="008C3E20"/>
    <w:rsid w:val="008C3EFB"/>
    <w:rsid w:val="008C4C97"/>
    <w:rsid w:val="008C4CC8"/>
    <w:rsid w:val="008C4E64"/>
    <w:rsid w:val="008C6C44"/>
    <w:rsid w:val="008C6F60"/>
    <w:rsid w:val="008C6FA5"/>
    <w:rsid w:val="008C6FC2"/>
    <w:rsid w:val="008C718A"/>
    <w:rsid w:val="008D0F33"/>
    <w:rsid w:val="008D1095"/>
    <w:rsid w:val="008D297B"/>
    <w:rsid w:val="008D339A"/>
    <w:rsid w:val="008D4FA9"/>
    <w:rsid w:val="008D5CE2"/>
    <w:rsid w:val="008E0964"/>
    <w:rsid w:val="008E2463"/>
    <w:rsid w:val="008E29C9"/>
    <w:rsid w:val="008E2E84"/>
    <w:rsid w:val="008E366B"/>
    <w:rsid w:val="008E3C77"/>
    <w:rsid w:val="008E3F77"/>
    <w:rsid w:val="008E40F0"/>
    <w:rsid w:val="008E4479"/>
    <w:rsid w:val="008E4F1F"/>
    <w:rsid w:val="008E5409"/>
    <w:rsid w:val="008E54DF"/>
    <w:rsid w:val="008E5E39"/>
    <w:rsid w:val="008E622B"/>
    <w:rsid w:val="008E6AE2"/>
    <w:rsid w:val="008E6F11"/>
    <w:rsid w:val="008F004C"/>
    <w:rsid w:val="008F07B8"/>
    <w:rsid w:val="008F0B35"/>
    <w:rsid w:val="008F1CAF"/>
    <w:rsid w:val="008F3D3B"/>
    <w:rsid w:val="008F4FC0"/>
    <w:rsid w:val="008F5C6B"/>
    <w:rsid w:val="008F5E8A"/>
    <w:rsid w:val="009001EA"/>
    <w:rsid w:val="00901572"/>
    <w:rsid w:val="00903528"/>
    <w:rsid w:val="00904190"/>
    <w:rsid w:val="00904690"/>
    <w:rsid w:val="0090543C"/>
    <w:rsid w:val="00905EE0"/>
    <w:rsid w:val="009077DA"/>
    <w:rsid w:val="009103F0"/>
    <w:rsid w:val="00910AE8"/>
    <w:rsid w:val="00912DE2"/>
    <w:rsid w:val="00913BD1"/>
    <w:rsid w:val="00914851"/>
    <w:rsid w:val="00915E89"/>
    <w:rsid w:val="00916503"/>
    <w:rsid w:val="0091667F"/>
    <w:rsid w:val="00917245"/>
    <w:rsid w:val="00920820"/>
    <w:rsid w:val="009208DC"/>
    <w:rsid w:val="00920BCC"/>
    <w:rsid w:val="00922896"/>
    <w:rsid w:val="00922C73"/>
    <w:rsid w:val="00922CC6"/>
    <w:rsid w:val="00923273"/>
    <w:rsid w:val="009245B5"/>
    <w:rsid w:val="00925B6D"/>
    <w:rsid w:val="0092621B"/>
    <w:rsid w:val="009329C0"/>
    <w:rsid w:val="00933125"/>
    <w:rsid w:val="00933774"/>
    <w:rsid w:val="00933A7B"/>
    <w:rsid w:val="009347EB"/>
    <w:rsid w:val="009368EB"/>
    <w:rsid w:val="00947155"/>
    <w:rsid w:val="00952529"/>
    <w:rsid w:val="00955058"/>
    <w:rsid w:val="00955F44"/>
    <w:rsid w:val="00956470"/>
    <w:rsid w:val="00957924"/>
    <w:rsid w:val="00960015"/>
    <w:rsid w:val="0096004C"/>
    <w:rsid w:val="00960209"/>
    <w:rsid w:val="009609DD"/>
    <w:rsid w:val="009616F5"/>
    <w:rsid w:val="0096413D"/>
    <w:rsid w:val="00964A7F"/>
    <w:rsid w:val="00966706"/>
    <w:rsid w:val="00966AE6"/>
    <w:rsid w:val="00967469"/>
    <w:rsid w:val="00967E3C"/>
    <w:rsid w:val="009707EB"/>
    <w:rsid w:val="00971642"/>
    <w:rsid w:val="0097167C"/>
    <w:rsid w:val="00972068"/>
    <w:rsid w:val="00973F70"/>
    <w:rsid w:val="0097403D"/>
    <w:rsid w:val="0097424F"/>
    <w:rsid w:val="00974440"/>
    <w:rsid w:val="009749E4"/>
    <w:rsid w:val="00975130"/>
    <w:rsid w:val="00975B63"/>
    <w:rsid w:val="009764B4"/>
    <w:rsid w:val="00976AE8"/>
    <w:rsid w:val="00976EEA"/>
    <w:rsid w:val="0098022E"/>
    <w:rsid w:val="00982075"/>
    <w:rsid w:val="00982E5B"/>
    <w:rsid w:val="009837A3"/>
    <w:rsid w:val="00983B33"/>
    <w:rsid w:val="00983BE6"/>
    <w:rsid w:val="00983D3F"/>
    <w:rsid w:val="00983F91"/>
    <w:rsid w:val="00985354"/>
    <w:rsid w:val="00990FF7"/>
    <w:rsid w:val="0099371D"/>
    <w:rsid w:val="00993DF8"/>
    <w:rsid w:val="009943E3"/>
    <w:rsid w:val="00994B7B"/>
    <w:rsid w:val="009950F5"/>
    <w:rsid w:val="00995FB7"/>
    <w:rsid w:val="00996A95"/>
    <w:rsid w:val="009971F3"/>
    <w:rsid w:val="00997386"/>
    <w:rsid w:val="009A1BAA"/>
    <w:rsid w:val="009A28FA"/>
    <w:rsid w:val="009A2952"/>
    <w:rsid w:val="009A3BD5"/>
    <w:rsid w:val="009A3E30"/>
    <w:rsid w:val="009A45C4"/>
    <w:rsid w:val="009A463E"/>
    <w:rsid w:val="009A5F36"/>
    <w:rsid w:val="009A6A31"/>
    <w:rsid w:val="009A6D26"/>
    <w:rsid w:val="009B014A"/>
    <w:rsid w:val="009B0C01"/>
    <w:rsid w:val="009B0C57"/>
    <w:rsid w:val="009B0F16"/>
    <w:rsid w:val="009B1211"/>
    <w:rsid w:val="009B1BAB"/>
    <w:rsid w:val="009B263E"/>
    <w:rsid w:val="009B2E37"/>
    <w:rsid w:val="009B33FE"/>
    <w:rsid w:val="009B5393"/>
    <w:rsid w:val="009B5591"/>
    <w:rsid w:val="009C1706"/>
    <w:rsid w:val="009C2891"/>
    <w:rsid w:val="009C2A5D"/>
    <w:rsid w:val="009C307C"/>
    <w:rsid w:val="009C3471"/>
    <w:rsid w:val="009C410D"/>
    <w:rsid w:val="009C509D"/>
    <w:rsid w:val="009D0074"/>
    <w:rsid w:val="009D097D"/>
    <w:rsid w:val="009D132F"/>
    <w:rsid w:val="009D1CF8"/>
    <w:rsid w:val="009D6194"/>
    <w:rsid w:val="009D69C6"/>
    <w:rsid w:val="009D796F"/>
    <w:rsid w:val="009E12C2"/>
    <w:rsid w:val="009E14F5"/>
    <w:rsid w:val="009E17AD"/>
    <w:rsid w:val="009E1D5E"/>
    <w:rsid w:val="009E257B"/>
    <w:rsid w:val="009E2703"/>
    <w:rsid w:val="009E28A8"/>
    <w:rsid w:val="009E32E1"/>
    <w:rsid w:val="009E3351"/>
    <w:rsid w:val="009E4362"/>
    <w:rsid w:val="009E49DA"/>
    <w:rsid w:val="009E63AA"/>
    <w:rsid w:val="009E7540"/>
    <w:rsid w:val="009F004D"/>
    <w:rsid w:val="009F09C7"/>
    <w:rsid w:val="009F09E9"/>
    <w:rsid w:val="009F0A63"/>
    <w:rsid w:val="009F1A5B"/>
    <w:rsid w:val="009F1ADD"/>
    <w:rsid w:val="009F25A3"/>
    <w:rsid w:val="009F305F"/>
    <w:rsid w:val="009F3525"/>
    <w:rsid w:val="009F4590"/>
    <w:rsid w:val="009F571B"/>
    <w:rsid w:val="009F6A93"/>
    <w:rsid w:val="009F7916"/>
    <w:rsid w:val="00A00F6A"/>
    <w:rsid w:val="00A01251"/>
    <w:rsid w:val="00A013F4"/>
    <w:rsid w:val="00A01688"/>
    <w:rsid w:val="00A029DC"/>
    <w:rsid w:val="00A02D8D"/>
    <w:rsid w:val="00A03931"/>
    <w:rsid w:val="00A039CE"/>
    <w:rsid w:val="00A04991"/>
    <w:rsid w:val="00A04DA4"/>
    <w:rsid w:val="00A04EAC"/>
    <w:rsid w:val="00A06A6B"/>
    <w:rsid w:val="00A06D0B"/>
    <w:rsid w:val="00A07C6C"/>
    <w:rsid w:val="00A07C72"/>
    <w:rsid w:val="00A11263"/>
    <w:rsid w:val="00A122E8"/>
    <w:rsid w:val="00A12378"/>
    <w:rsid w:val="00A12459"/>
    <w:rsid w:val="00A12B60"/>
    <w:rsid w:val="00A1368A"/>
    <w:rsid w:val="00A13E0C"/>
    <w:rsid w:val="00A153AB"/>
    <w:rsid w:val="00A1636E"/>
    <w:rsid w:val="00A204DE"/>
    <w:rsid w:val="00A21B2A"/>
    <w:rsid w:val="00A2205D"/>
    <w:rsid w:val="00A228A6"/>
    <w:rsid w:val="00A228F0"/>
    <w:rsid w:val="00A22B46"/>
    <w:rsid w:val="00A2432F"/>
    <w:rsid w:val="00A24BDD"/>
    <w:rsid w:val="00A256C1"/>
    <w:rsid w:val="00A269A4"/>
    <w:rsid w:val="00A27B99"/>
    <w:rsid w:val="00A3264A"/>
    <w:rsid w:val="00A34DF6"/>
    <w:rsid w:val="00A352B2"/>
    <w:rsid w:val="00A35486"/>
    <w:rsid w:val="00A37554"/>
    <w:rsid w:val="00A41902"/>
    <w:rsid w:val="00A42475"/>
    <w:rsid w:val="00A43F3F"/>
    <w:rsid w:val="00A44739"/>
    <w:rsid w:val="00A45740"/>
    <w:rsid w:val="00A47F07"/>
    <w:rsid w:val="00A5056A"/>
    <w:rsid w:val="00A531F1"/>
    <w:rsid w:val="00A53C2B"/>
    <w:rsid w:val="00A546C7"/>
    <w:rsid w:val="00A55818"/>
    <w:rsid w:val="00A55EAF"/>
    <w:rsid w:val="00A56682"/>
    <w:rsid w:val="00A57006"/>
    <w:rsid w:val="00A57BA3"/>
    <w:rsid w:val="00A62175"/>
    <w:rsid w:val="00A62A1D"/>
    <w:rsid w:val="00A62F0A"/>
    <w:rsid w:val="00A6349E"/>
    <w:rsid w:val="00A64596"/>
    <w:rsid w:val="00A64A68"/>
    <w:rsid w:val="00A64B1B"/>
    <w:rsid w:val="00A64E68"/>
    <w:rsid w:val="00A64FF8"/>
    <w:rsid w:val="00A67074"/>
    <w:rsid w:val="00A67967"/>
    <w:rsid w:val="00A70E06"/>
    <w:rsid w:val="00A712AE"/>
    <w:rsid w:val="00A71553"/>
    <w:rsid w:val="00A7188C"/>
    <w:rsid w:val="00A71FE5"/>
    <w:rsid w:val="00A7212D"/>
    <w:rsid w:val="00A72851"/>
    <w:rsid w:val="00A7312B"/>
    <w:rsid w:val="00A737CC"/>
    <w:rsid w:val="00A73B4B"/>
    <w:rsid w:val="00A7647F"/>
    <w:rsid w:val="00A76A4C"/>
    <w:rsid w:val="00A77B6A"/>
    <w:rsid w:val="00A80D9D"/>
    <w:rsid w:val="00A810DE"/>
    <w:rsid w:val="00A816F3"/>
    <w:rsid w:val="00A819CA"/>
    <w:rsid w:val="00A82265"/>
    <w:rsid w:val="00A828B0"/>
    <w:rsid w:val="00A83C46"/>
    <w:rsid w:val="00A83E6D"/>
    <w:rsid w:val="00A84EBD"/>
    <w:rsid w:val="00A85BAB"/>
    <w:rsid w:val="00A864A6"/>
    <w:rsid w:val="00A8668C"/>
    <w:rsid w:val="00A86CD1"/>
    <w:rsid w:val="00A9041C"/>
    <w:rsid w:val="00A907D9"/>
    <w:rsid w:val="00A90A19"/>
    <w:rsid w:val="00A90FB6"/>
    <w:rsid w:val="00A91212"/>
    <w:rsid w:val="00A9192A"/>
    <w:rsid w:val="00A91ACB"/>
    <w:rsid w:val="00A91DF0"/>
    <w:rsid w:val="00A91E13"/>
    <w:rsid w:val="00A9441F"/>
    <w:rsid w:val="00A94F56"/>
    <w:rsid w:val="00A962F3"/>
    <w:rsid w:val="00A9677F"/>
    <w:rsid w:val="00A96A0D"/>
    <w:rsid w:val="00A96CF6"/>
    <w:rsid w:val="00A96DA3"/>
    <w:rsid w:val="00AA1E89"/>
    <w:rsid w:val="00AA3A4C"/>
    <w:rsid w:val="00AA57F4"/>
    <w:rsid w:val="00AA5A43"/>
    <w:rsid w:val="00AA5CA0"/>
    <w:rsid w:val="00AB0847"/>
    <w:rsid w:val="00AB11DA"/>
    <w:rsid w:val="00AB1E23"/>
    <w:rsid w:val="00AB27B6"/>
    <w:rsid w:val="00AB3846"/>
    <w:rsid w:val="00AB385A"/>
    <w:rsid w:val="00AB5C8B"/>
    <w:rsid w:val="00AB5D8D"/>
    <w:rsid w:val="00AB7B21"/>
    <w:rsid w:val="00AC002D"/>
    <w:rsid w:val="00AC0500"/>
    <w:rsid w:val="00AC1B8C"/>
    <w:rsid w:val="00AC3505"/>
    <w:rsid w:val="00AC493B"/>
    <w:rsid w:val="00AC4A3B"/>
    <w:rsid w:val="00AC5597"/>
    <w:rsid w:val="00AC6134"/>
    <w:rsid w:val="00AC6767"/>
    <w:rsid w:val="00AC69AA"/>
    <w:rsid w:val="00AC783E"/>
    <w:rsid w:val="00AD035C"/>
    <w:rsid w:val="00AD2093"/>
    <w:rsid w:val="00AD252D"/>
    <w:rsid w:val="00AD2550"/>
    <w:rsid w:val="00AE26CA"/>
    <w:rsid w:val="00AE3BBD"/>
    <w:rsid w:val="00AE4362"/>
    <w:rsid w:val="00AE4532"/>
    <w:rsid w:val="00AE6018"/>
    <w:rsid w:val="00AE68B2"/>
    <w:rsid w:val="00AF02AA"/>
    <w:rsid w:val="00AF10F4"/>
    <w:rsid w:val="00AF2E72"/>
    <w:rsid w:val="00AF3049"/>
    <w:rsid w:val="00AF3C9B"/>
    <w:rsid w:val="00AF423F"/>
    <w:rsid w:val="00AF4465"/>
    <w:rsid w:val="00AF464F"/>
    <w:rsid w:val="00AF4B3E"/>
    <w:rsid w:val="00AF57F6"/>
    <w:rsid w:val="00AF6484"/>
    <w:rsid w:val="00AF68E5"/>
    <w:rsid w:val="00AF7285"/>
    <w:rsid w:val="00AF7671"/>
    <w:rsid w:val="00B006F1"/>
    <w:rsid w:val="00B007C1"/>
    <w:rsid w:val="00B00D5B"/>
    <w:rsid w:val="00B00F4A"/>
    <w:rsid w:val="00B043E9"/>
    <w:rsid w:val="00B04AD3"/>
    <w:rsid w:val="00B05479"/>
    <w:rsid w:val="00B0605E"/>
    <w:rsid w:val="00B07A99"/>
    <w:rsid w:val="00B07D1B"/>
    <w:rsid w:val="00B11B48"/>
    <w:rsid w:val="00B11BB1"/>
    <w:rsid w:val="00B11CD9"/>
    <w:rsid w:val="00B12879"/>
    <w:rsid w:val="00B12B51"/>
    <w:rsid w:val="00B16F12"/>
    <w:rsid w:val="00B17D9C"/>
    <w:rsid w:val="00B20EDF"/>
    <w:rsid w:val="00B21C31"/>
    <w:rsid w:val="00B23AA2"/>
    <w:rsid w:val="00B24D97"/>
    <w:rsid w:val="00B25090"/>
    <w:rsid w:val="00B25C2F"/>
    <w:rsid w:val="00B27549"/>
    <w:rsid w:val="00B304C9"/>
    <w:rsid w:val="00B324C3"/>
    <w:rsid w:val="00B33ECA"/>
    <w:rsid w:val="00B3409E"/>
    <w:rsid w:val="00B36089"/>
    <w:rsid w:val="00B36AB4"/>
    <w:rsid w:val="00B37879"/>
    <w:rsid w:val="00B37F43"/>
    <w:rsid w:val="00B40554"/>
    <w:rsid w:val="00B413B3"/>
    <w:rsid w:val="00B41552"/>
    <w:rsid w:val="00B43839"/>
    <w:rsid w:val="00B441D3"/>
    <w:rsid w:val="00B46196"/>
    <w:rsid w:val="00B465B3"/>
    <w:rsid w:val="00B46627"/>
    <w:rsid w:val="00B46B90"/>
    <w:rsid w:val="00B4708E"/>
    <w:rsid w:val="00B47E24"/>
    <w:rsid w:val="00B50F48"/>
    <w:rsid w:val="00B5112D"/>
    <w:rsid w:val="00B51F2D"/>
    <w:rsid w:val="00B54513"/>
    <w:rsid w:val="00B5478E"/>
    <w:rsid w:val="00B55585"/>
    <w:rsid w:val="00B568E5"/>
    <w:rsid w:val="00B57EEC"/>
    <w:rsid w:val="00B6260D"/>
    <w:rsid w:val="00B62F20"/>
    <w:rsid w:val="00B655E1"/>
    <w:rsid w:val="00B65D2F"/>
    <w:rsid w:val="00B664FD"/>
    <w:rsid w:val="00B67B59"/>
    <w:rsid w:val="00B701CF"/>
    <w:rsid w:val="00B71C6B"/>
    <w:rsid w:val="00B72799"/>
    <w:rsid w:val="00B72C29"/>
    <w:rsid w:val="00B73A05"/>
    <w:rsid w:val="00B73C0D"/>
    <w:rsid w:val="00B73E63"/>
    <w:rsid w:val="00B74102"/>
    <w:rsid w:val="00B74F62"/>
    <w:rsid w:val="00B7520A"/>
    <w:rsid w:val="00B7607D"/>
    <w:rsid w:val="00B76247"/>
    <w:rsid w:val="00B768EA"/>
    <w:rsid w:val="00B76C0E"/>
    <w:rsid w:val="00B76D41"/>
    <w:rsid w:val="00B76FED"/>
    <w:rsid w:val="00B770A5"/>
    <w:rsid w:val="00B771B2"/>
    <w:rsid w:val="00B77351"/>
    <w:rsid w:val="00B77741"/>
    <w:rsid w:val="00B7775F"/>
    <w:rsid w:val="00B77A30"/>
    <w:rsid w:val="00B808E2"/>
    <w:rsid w:val="00B8145F"/>
    <w:rsid w:val="00B81B5C"/>
    <w:rsid w:val="00B81B69"/>
    <w:rsid w:val="00B82D9B"/>
    <w:rsid w:val="00B83595"/>
    <w:rsid w:val="00B83879"/>
    <w:rsid w:val="00B83A35"/>
    <w:rsid w:val="00B85352"/>
    <w:rsid w:val="00B863EE"/>
    <w:rsid w:val="00B874B1"/>
    <w:rsid w:val="00B90FC5"/>
    <w:rsid w:val="00B91050"/>
    <w:rsid w:val="00B910D9"/>
    <w:rsid w:val="00B912D8"/>
    <w:rsid w:val="00B91BDE"/>
    <w:rsid w:val="00B92216"/>
    <w:rsid w:val="00B92525"/>
    <w:rsid w:val="00B92615"/>
    <w:rsid w:val="00B92730"/>
    <w:rsid w:val="00B932C9"/>
    <w:rsid w:val="00B93EA4"/>
    <w:rsid w:val="00B94E1C"/>
    <w:rsid w:val="00B94EA8"/>
    <w:rsid w:val="00B957B4"/>
    <w:rsid w:val="00B95FC4"/>
    <w:rsid w:val="00B96360"/>
    <w:rsid w:val="00B96DF2"/>
    <w:rsid w:val="00B973EA"/>
    <w:rsid w:val="00B97F91"/>
    <w:rsid w:val="00BA01BF"/>
    <w:rsid w:val="00BA0531"/>
    <w:rsid w:val="00BA08CF"/>
    <w:rsid w:val="00BA2EF7"/>
    <w:rsid w:val="00BA328C"/>
    <w:rsid w:val="00BA364D"/>
    <w:rsid w:val="00BA3737"/>
    <w:rsid w:val="00BA3A7C"/>
    <w:rsid w:val="00BA4C10"/>
    <w:rsid w:val="00BA556F"/>
    <w:rsid w:val="00BA5875"/>
    <w:rsid w:val="00BA5AEF"/>
    <w:rsid w:val="00BA60F3"/>
    <w:rsid w:val="00BA6B45"/>
    <w:rsid w:val="00BA6BB6"/>
    <w:rsid w:val="00BA7BF0"/>
    <w:rsid w:val="00BB1657"/>
    <w:rsid w:val="00BB1663"/>
    <w:rsid w:val="00BB18A7"/>
    <w:rsid w:val="00BB2BDC"/>
    <w:rsid w:val="00BB2C82"/>
    <w:rsid w:val="00BB3589"/>
    <w:rsid w:val="00BB3911"/>
    <w:rsid w:val="00BB5034"/>
    <w:rsid w:val="00BB6CC1"/>
    <w:rsid w:val="00BB6DC2"/>
    <w:rsid w:val="00BB6E4F"/>
    <w:rsid w:val="00BB6F30"/>
    <w:rsid w:val="00BB7206"/>
    <w:rsid w:val="00BB7945"/>
    <w:rsid w:val="00BB7FFB"/>
    <w:rsid w:val="00BC0856"/>
    <w:rsid w:val="00BC27C5"/>
    <w:rsid w:val="00BC2D72"/>
    <w:rsid w:val="00BD14F2"/>
    <w:rsid w:val="00BD1A36"/>
    <w:rsid w:val="00BD2644"/>
    <w:rsid w:val="00BD4684"/>
    <w:rsid w:val="00BD5996"/>
    <w:rsid w:val="00BD5F34"/>
    <w:rsid w:val="00BD6602"/>
    <w:rsid w:val="00BD6A8A"/>
    <w:rsid w:val="00BE0F23"/>
    <w:rsid w:val="00BE350F"/>
    <w:rsid w:val="00BE407E"/>
    <w:rsid w:val="00BE5856"/>
    <w:rsid w:val="00BE61F8"/>
    <w:rsid w:val="00BE6F09"/>
    <w:rsid w:val="00BE73A7"/>
    <w:rsid w:val="00BE775E"/>
    <w:rsid w:val="00BF07CE"/>
    <w:rsid w:val="00BF156A"/>
    <w:rsid w:val="00BF1A91"/>
    <w:rsid w:val="00BF23AD"/>
    <w:rsid w:val="00BF305E"/>
    <w:rsid w:val="00BF4B23"/>
    <w:rsid w:val="00BF57AC"/>
    <w:rsid w:val="00BF5E94"/>
    <w:rsid w:val="00BF65FF"/>
    <w:rsid w:val="00BF670E"/>
    <w:rsid w:val="00BF68F3"/>
    <w:rsid w:val="00C03345"/>
    <w:rsid w:val="00C03555"/>
    <w:rsid w:val="00C0364D"/>
    <w:rsid w:val="00C04EE5"/>
    <w:rsid w:val="00C056BE"/>
    <w:rsid w:val="00C05B68"/>
    <w:rsid w:val="00C062D6"/>
    <w:rsid w:val="00C06DDD"/>
    <w:rsid w:val="00C070D1"/>
    <w:rsid w:val="00C07A8D"/>
    <w:rsid w:val="00C07C59"/>
    <w:rsid w:val="00C1012F"/>
    <w:rsid w:val="00C10CEB"/>
    <w:rsid w:val="00C11B72"/>
    <w:rsid w:val="00C11C30"/>
    <w:rsid w:val="00C11DAD"/>
    <w:rsid w:val="00C12440"/>
    <w:rsid w:val="00C12DBB"/>
    <w:rsid w:val="00C1457C"/>
    <w:rsid w:val="00C1526D"/>
    <w:rsid w:val="00C15C09"/>
    <w:rsid w:val="00C16C8A"/>
    <w:rsid w:val="00C20094"/>
    <w:rsid w:val="00C21B21"/>
    <w:rsid w:val="00C21DCA"/>
    <w:rsid w:val="00C23861"/>
    <w:rsid w:val="00C23E8D"/>
    <w:rsid w:val="00C256BF"/>
    <w:rsid w:val="00C25A6D"/>
    <w:rsid w:val="00C26AA6"/>
    <w:rsid w:val="00C3179B"/>
    <w:rsid w:val="00C31A83"/>
    <w:rsid w:val="00C31AE1"/>
    <w:rsid w:val="00C32946"/>
    <w:rsid w:val="00C3329C"/>
    <w:rsid w:val="00C33B1B"/>
    <w:rsid w:val="00C34A8A"/>
    <w:rsid w:val="00C35054"/>
    <w:rsid w:val="00C35727"/>
    <w:rsid w:val="00C3634F"/>
    <w:rsid w:val="00C37BA8"/>
    <w:rsid w:val="00C37BE1"/>
    <w:rsid w:val="00C40719"/>
    <w:rsid w:val="00C41292"/>
    <w:rsid w:val="00C414F0"/>
    <w:rsid w:val="00C41C57"/>
    <w:rsid w:val="00C45D82"/>
    <w:rsid w:val="00C467D9"/>
    <w:rsid w:val="00C46816"/>
    <w:rsid w:val="00C46B3F"/>
    <w:rsid w:val="00C475DF"/>
    <w:rsid w:val="00C47DE5"/>
    <w:rsid w:val="00C47E1A"/>
    <w:rsid w:val="00C5017C"/>
    <w:rsid w:val="00C5196B"/>
    <w:rsid w:val="00C51C3B"/>
    <w:rsid w:val="00C51E83"/>
    <w:rsid w:val="00C52011"/>
    <w:rsid w:val="00C528B7"/>
    <w:rsid w:val="00C52C8A"/>
    <w:rsid w:val="00C5400A"/>
    <w:rsid w:val="00C55538"/>
    <w:rsid w:val="00C564A6"/>
    <w:rsid w:val="00C56810"/>
    <w:rsid w:val="00C571C5"/>
    <w:rsid w:val="00C5724A"/>
    <w:rsid w:val="00C603EF"/>
    <w:rsid w:val="00C60672"/>
    <w:rsid w:val="00C607D9"/>
    <w:rsid w:val="00C62796"/>
    <w:rsid w:val="00C62DE1"/>
    <w:rsid w:val="00C62EB6"/>
    <w:rsid w:val="00C631B1"/>
    <w:rsid w:val="00C65207"/>
    <w:rsid w:val="00C6527E"/>
    <w:rsid w:val="00C65A77"/>
    <w:rsid w:val="00C667CB"/>
    <w:rsid w:val="00C6715B"/>
    <w:rsid w:val="00C674D9"/>
    <w:rsid w:val="00C676D6"/>
    <w:rsid w:val="00C67B28"/>
    <w:rsid w:val="00C67C19"/>
    <w:rsid w:val="00C714BE"/>
    <w:rsid w:val="00C72B94"/>
    <w:rsid w:val="00C72ED8"/>
    <w:rsid w:val="00C731CD"/>
    <w:rsid w:val="00C76545"/>
    <w:rsid w:val="00C77417"/>
    <w:rsid w:val="00C774E6"/>
    <w:rsid w:val="00C77FE9"/>
    <w:rsid w:val="00C82BC7"/>
    <w:rsid w:val="00C82C76"/>
    <w:rsid w:val="00C82EF3"/>
    <w:rsid w:val="00C82FB8"/>
    <w:rsid w:val="00C833C1"/>
    <w:rsid w:val="00C8537C"/>
    <w:rsid w:val="00C8613D"/>
    <w:rsid w:val="00C91F51"/>
    <w:rsid w:val="00C92264"/>
    <w:rsid w:val="00C935BF"/>
    <w:rsid w:val="00C93FCF"/>
    <w:rsid w:val="00C94D0C"/>
    <w:rsid w:val="00C950BE"/>
    <w:rsid w:val="00C952EA"/>
    <w:rsid w:val="00C95ACC"/>
    <w:rsid w:val="00C95D1A"/>
    <w:rsid w:val="00C96900"/>
    <w:rsid w:val="00CA011A"/>
    <w:rsid w:val="00CA021D"/>
    <w:rsid w:val="00CA1163"/>
    <w:rsid w:val="00CA33AC"/>
    <w:rsid w:val="00CA35B7"/>
    <w:rsid w:val="00CA4220"/>
    <w:rsid w:val="00CA6D88"/>
    <w:rsid w:val="00CA6DEE"/>
    <w:rsid w:val="00CB4499"/>
    <w:rsid w:val="00CB464E"/>
    <w:rsid w:val="00CB5FD7"/>
    <w:rsid w:val="00CB7E19"/>
    <w:rsid w:val="00CC1FD2"/>
    <w:rsid w:val="00CC202D"/>
    <w:rsid w:val="00CC3502"/>
    <w:rsid w:val="00CC464A"/>
    <w:rsid w:val="00CC490C"/>
    <w:rsid w:val="00CC4CB4"/>
    <w:rsid w:val="00CC67F7"/>
    <w:rsid w:val="00CC68BB"/>
    <w:rsid w:val="00CD04FB"/>
    <w:rsid w:val="00CD08C1"/>
    <w:rsid w:val="00CD255B"/>
    <w:rsid w:val="00CD2D13"/>
    <w:rsid w:val="00CD3921"/>
    <w:rsid w:val="00CD44D9"/>
    <w:rsid w:val="00CD47DF"/>
    <w:rsid w:val="00CD4CEF"/>
    <w:rsid w:val="00CD500D"/>
    <w:rsid w:val="00CD5BA9"/>
    <w:rsid w:val="00CD6FEE"/>
    <w:rsid w:val="00CE08D5"/>
    <w:rsid w:val="00CE2A9F"/>
    <w:rsid w:val="00CE3058"/>
    <w:rsid w:val="00CE337C"/>
    <w:rsid w:val="00CE3A41"/>
    <w:rsid w:val="00CE4786"/>
    <w:rsid w:val="00CE5A17"/>
    <w:rsid w:val="00CE6005"/>
    <w:rsid w:val="00CE74B6"/>
    <w:rsid w:val="00CF026D"/>
    <w:rsid w:val="00CF0C17"/>
    <w:rsid w:val="00CF0E6E"/>
    <w:rsid w:val="00CF191F"/>
    <w:rsid w:val="00CF2B2F"/>
    <w:rsid w:val="00CF5B6F"/>
    <w:rsid w:val="00CF5E40"/>
    <w:rsid w:val="00CF630E"/>
    <w:rsid w:val="00CF6BE0"/>
    <w:rsid w:val="00CF6F80"/>
    <w:rsid w:val="00CF7149"/>
    <w:rsid w:val="00CF7620"/>
    <w:rsid w:val="00D002DD"/>
    <w:rsid w:val="00D02B16"/>
    <w:rsid w:val="00D04E20"/>
    <w:rsid w:val="00D059B3"/>
    <w:rsid w:val="00D060DE"/>
    <w:rsid w:val="00D063D8"/>
    <w:rsid w:val="00D0722F"/>
    <w:rsid w:val="00D1458C"/>
    <w:rsid w:val="00D14783"/>
    <w:rsid w:val="00D1496E"/>
    <w:rsid w:val="00D14C54"/>
    <w:rsid w:val="00D15AFB"/>
    <w:rsid w:val="00D164D4"/>
    <w:rsid w:val="00D201E2"/>
    <w:rsid w:val="00D23780"/>
    <w:rsid w:val="00D24918"/>
    <w:rsid w:val="00D24B2E"/>
    <w:rsid w:val="00D24D46"/>
    <w:rsid w:val="00D25310"/>
    <w:rsid w:val="00D264BC"/>
    <w:rsid w:val="00D26817"/>
    <w:rsid w:val="00D277D7"/>
    <w:rsid w:val="00D31D16"/>
    <w:rsid w:val="00D3295E"/>
    <w:rsid w:val="00D32EF1"/>
    <w:rsid w:val="00D33C72"/>
    <w:rsid w:val="00D34082"/>
    <w:rsid w:val="00D3410C"/>
    <w:rsid w:val="00D34809"/>
    <w:rsid w:val="00D36B1E"/>
    <w:rsid w:val="00D41F4E"/>
    <w:rsid w:val="00D42E98"/>
    <w:rsid w:val="00D44A75"/>
    <w:rsid w:val="00D44B2D"/>
    <w:rsid w:val="00D44D5F"/>
    <w:rsid w:val="00D464D5"/>
    <w:rsid w:val="00D46C77"/>
    <w:rsid w:val="00D473C0"/>
    <w:rsid w:val="00D47D2F"/>
    <w:rsid w:val="00D51560"/>
    <w:rsid w:val="00D51B41"/>
    <w:rsid w:val="00D51DEA"/>
    <w:rsid w:val="00D5227B"/>
    <w:rsid w:val="00D524A7"/>
    <w:rsid w:val="00D52C5C"/>
    <w:rsid w:val="00D54C44"/>
    <w:rsid w:val="00D55421"/>
    <w:rsid w:val="00D55E1F"/>
    <w:rsid w:val="00D56ACB"/>
    <w:rsid w:val="00D57532"/>
    <w:rsid w:val="00D60E12"/>
    <w:rsid w:val="00D60F8C"/>
    <w:rsid w:val="00D6112B"/>
    <w:rsid w:val="00D61CEC"/>
    <w:rsid w:val="00D63232"/>
    <w:rsid w:val="00D64E23"/>
    <w:rsid w:val="00D654E6"/>
    <w:rsid w:val="00D654EA"/>
    <w:rsid w:val="00D6622F"/>
    <w:rsid w:val="00D66DD4"/>
    <w:rsid w:val="00D70416"/>
    <w:rsid w:val="00D71362"/>
    <w:rsid w:val="00D73AB0"/>
    <w:rsid w:val="00D7598A"/>
    <w:rsid w:val="00D800C8"/>
    <w:rsid w:val="00D80A81"/>
    <w:rsid w:val="00D80E60"/>
    <w:rsid w:val="00D817C3"/>
    <w:rsid w:val="00D84D62"/>
    <w:rsid w:val="00D84E87"/>
    <w:rsid w:val="00D85CE8"/>
    <w:rsid w:val="00D87531"/>
    <w:rsid w:val="00D9039E"/>
    <w:rsid w:val="00D904EA"/>
    <w:rsid w:val="00D91D35"/>
    <w:rsid w:val="00D946A2"/>
    <w:rsid w:val="00D94AA7"/>
    <w:rsid w:val="00D95038"/>
    <w:rsid w:val="00DA0AED"/>
    <w:rsid w:val="00DA285F"/>
    <w:rsid w:val="00DA351C"/>
    <w:rsid w:val="00DA3540"/>
    <w:rsid w:val="00DA376E"/>
    <w:rsid w:val="00DA399F"/>
    <w:rsid w:val="00DA3C6D"/>
    <w:rsid w:val="00DA4CB5"/>
    <w:rsid w:val="00DA5285"/>
    <w:rsid w:val="00DA5D23"/>
    <w:rsid w:val="00DA6369"/>
    <w:rsid w:val="00DA63BB"/>
    <w:rsid w:val="00DB22EC"/>
    <w:rsid w:val="00DB394D"/>
    <w:rsid w:val="00DB3DFF"/>
    <w:rsid w:val="00DB43AB"/>
    <w:rsid w:val="00DB46CD"/>
    <w:rsid w:val="00DB4C5E"/>
    <w:rsid w:val="00DB4F6D"/>
    <w:rsid w:val="00DB507C"/>
    <w:rsid w:val="00DB6158"/>
    <w:rsid w:val="00DB7B88"/>
    <w:rsid w:val="00DC0353"/>
    <w:rsid w:val="00DC0D86"/>
    <w:rsid w:val="00DC1754"/>
    <w:rsid w:val="00DC17C0"/>
    <w:rsid w:val="00DC2E5E"/>
    <w:rsid w:val="00DC4ADA"/>
    <w:rsid w:val="00DC4D77"/>
    <w:rsid w:val="00DC4FDC"/>
    <w:rsid w:val="00DC5312"/>
    <w:rsid w:val="00DC6C40"/>
    <w:rsid w:val="00DC6F54"/>
    <w:rsid w:val="00DC78C4"/>
    <w:rsid w:val="00DD1F09"/>
    <w:rsid w:val="00DD3D14"/>
    <w:rsid w:val="00DD66D1"/>
    <w:rsid w:val="00DD72DA"/>
    <w:rsid w:val="00DE043F"/>
    <w:rsid w:val="00DE0652"/>
    <w:rsid w:val="00DE246E"/>
    <w:rsid w:val="00DE29BB"/>
    <w:rsid w:val="00DE6107"/>
    <w:rsid w:val="00DE68F1"/>
    <w:rsid w:val="00DE702F"/>
    <w:rsid w:val="00DF1129"/>
    <w:rsid w:val="00DF116E"/>
    <w:rsid w:val="00DF1184"/>
    <w:rsid w:val="00DF2A30"/>
    <w:rsid w:val="00DF2A44"/>
    <w:rsid w:val="00DF307D"/>
    <w:rsid w:val="00DF3430"/>
    <w:rsid w:val="00DF34B9"/>
    <w:rsid w:val="00DF364A"/>
    <w:rsid w:val="00DF383A"/>
    <w:rsid w:val="00DF4056"/>
    <w:rsid w:val="00DF458A"/>
    <w:rsid w:val="00DF5A7B"/>
    <w:rsid w:val="00DF5ACB"/>
    <w:rsid w:val="00DF7714"/>
    <w:rsid w:val="00E00646"/>
    <w:rsid w:val="00E00EBD"/>
    <w:rsid w:val="00E01BFE"/>
    <w:rsid w:val="00E02CA6"/>
    <w:rsid w:val="00E03D08"/>
    <w:rsid w:val="00E04B8E"/>
    <w:rsid w:val="00E05209"/>
    <w:rsid w:val="00E06F26"/>
    <w:rsid w:val="00E07049"/>
    <w:rsid w:val="00E07E91"/>
    <w:rsid w:val="00E1002E"/>
    <w:rsid w:val="00E1151F"/>
    <w:rsid w:val="00E117C5"/>
    <w:rsid w:val="00E11BA4"/>
    <w:rsid w:val="00E147C2"/>
    <w:rsid w:val="00E147D0"/>
    <w:rsid w:val="00E14995"/>
    <w:rsid w:val="00E14D7A"/>
    <w:rsid w:val="00E15393"/>
    <w:rsid w:val="00E15648"/>
    <w:rsid w:val="00E16363"/>
    <w:rsid w:val="00E202D6"/>
    <w:rsid w:val="00E219A9"/>
    <w:rsid w:val="00E228A2"/>
    <w:rsid w:val="00E23120"/>
    <w:rsid w:val="00E239CB"/>
    <w:rsid w:val="00E2414B"/>
    <w:rsid w:val="00E245A7"/>
    <w:rsid w:val="00E2513C"/>
    <w:rsid w:val="00E25439"/>
    <w:rsid w:val="00E26574"/>
    <w:rsid w:val="00E26B9D"/>
    <w:rsid w:val="00E275C2"/>
    <w:rsid w:val="00E30070"/>
    <w:rsid w:val="00E31551"/>
    <w:rsid w:val="00E32707"/>
    <w:rsid w:val="00E327BD"/>
    <w:rsid w:val="00E35865"/>
    <w:rsid w:val="00E35CB1"/>
    <w:rsid w:val="00E36262"/>
    <w:rsid w:val="00E40588"/>
    <w:rsid w:val="00E40CFE"/>
    <w:rsid w:val="00E4170B"/>
    <w:rsid w:val="00E42EB0"/>
    <w:rsid w:val="00E43B80"/>
    <w:rsid w:val="00E44000"/>
    <w:rsid w:val="00E451AA"/>
    <w:rsid w:val="00E4569C"/>
    <w:rsid w:val="00E45E80"/>
    <w:rsid w:val="00E46503"/>
    <w:rsid w:val="00E4675A"/>
    <w:rsid w:val="00E46ADD"/>
    <w:rsid w:val="00E477F0"/>
    <w:rsid w:val="00E479A5"/>
    <w:rsid w:val="00E50151"/>
    <w:rsid w:val="00E51257"/>
    <w:rsid w:val="00E530A8"/>
    <w:rsid w:val="00E5395E"/>
    <w:rsid w:val="00E548D5"/>
    <w:rsid w:val="00E56C61"/>
    <w:rsid w:val="00E600F0"/>
    <w:rsid w:val="00E60B6A"/>
    <w:rsid w:val="00E60DE4"/>
    <w:rsid w:val="00E6113E"/>
    <w:rsid w:val="00E618AA"/>
    <w:rsid w:val="00E62F6D"/>
    <w:rsid w:val="00E643C1"/>
    <w:rsid w:val="00E64407"/>
    <w:rsid w:val="00E64E43"/>
    <w:rsid w:val="00E65A34"/>
    <w:rsid w:val="00E6659F"/>
    <w:rsid w:val="00E66B39"/>
    <w:rsid w:val="00E675C3"/>
    <w:rsid w:val="00E6795D"/>
    <w:rsid w:val="00E72185"/>
    <w:rsid w:val="00E724EC"/>
    <w:rsid w:val="00E72CB6"/>
    <w:rsid w:val="00E7630C"/>
    <w:rsid w:val="00E775AC"/>
    <w:rsid w:val="00E778B7"/>
    <w:rsid w:val="00E80356"/>
    <w:rsid w:val="00E81C8E"/>
    <w:rsid w:val="00E82B4D"/>
    <w:rsid w:val="00E82C83"/>
    <w:rsid w:val="00E838CC"/>
    <w:rsid w:val="00E84426"/>
    <w:rsid w:val="00E85064"/>
    <w:rsid w:val="00E90C1D"/>
    <w:rsid w:val="00E94EA0"/>
    <w:rsid w:val="00E95552"/>
    <w:rsid w:val="00EA1A26"/>
    <w:rsid w:val="00EA1C0F"/>
    <w:rsid w:val="00EA372A"/>
    <w:rsid w:val="00EA5163"/>
    <w:rsid w:val="00EA56EB"/>
    <w:rsid w:val="00EA58C2"/>
    <w:rsid w:val="00EA5900"/>
    <w:rsid w:val="00EA5E85"/>
    <w:rsid w:val="00EA6543"/>
    <w:rsid w:val="00EA76BA"/>
    <w:rsid w:val="00EA7710"/>
    <w:rsid w:val="00EB1120"/>
    <w:rsid w:val="00EB18D1"/>
    <w:rsid w:val="00EB1F8E"/>
    <w:rsid w:val="00EB3BDB"/>
    <w:rsid w:val="00EB3C57"/>
    <w:rsid w:val="00EB60F9"/>
    <w:rsid w:val="00EB667C"/>
    <w:rsid w:val="00EB7182"/>
    <w:rsid w:val="00EB72E9"/>
    <w:rsid w:val="00EB788E"/>
    <w:rsid w:val="00EB7B9B"/>
    <w:rsid w:val="00EB7E88"/>
    <w:rsid w:val="00EC11DE"/>
    <w:rsid w:val="00EC197C"/>
    <w:rsid w:val="00EC38C5"/>
    <w:rsid w:val="00EC4229"/>
    <w:rsid w:val="00EC4755"/>
    <w:rsid w:val="00EC7583"/>
    <w:rsid w:val="00EC7641"/>
    <w:rsid w:val="00EC7935"/>
    <w:rsid w:val="00ED02EC"/>
    <w:rsid w:val="00ED1891"/>
    <w:rsid w:val="00ED1BB8"/>
    <w:rsid w:val="00ED34CF"/>
    <w:rsid w:val="00ED38B3"/>
    <w:rsid w:val="00ED49AB"/>
    <w:rsid w:val="00ED5794"/>
    <w:rsid w:val="00ED5A80"/>
    <w:rsid w:val="00ED6EB0"/>
    <w:rsid w:val="00ED71CD"/>
    <w:rsid w:val="00ED7BEE"/>
    <w:rsid w:val="00EE0304"/>
    <w:rsid w:val="00EE0EE2"/>
    <w:rsid w:val="00EE0F6B"/>
    <w:rsid w:val="00EE0FF0"/>
    <w:rsid w:val="00EE19AD"/>
    <w:rsid w:val="00EE2412"/>
    <w:rsid w:val="00EE448E"/>
    <w:rsid w:val="00EE5665"/>
    <w:rsid w:val="00EE6DBE"/>
    <w:rsid w:val="00EE78A9"/>
    <w:rsid w:val="00EE79B3"/>
    <w:rsid w:val="00EF0476"/>
    <w:rsid w:val="00EF0523"/>
    <w:rsid w:val="00EF07D6"/>
    <w:rsid w:val="00EF2027"/>
    <w:rsid w:val="00EF2544"/>
    <w:rsid w:val="00EF27BA"/>
    <w:rsid w:val="00EF39C7"/>
    <w:rsid w:val="00EF3A40"/>
    <w:rsid w:val="00EF427B"/>
    <w:rsid w:val="00EF692D"/>
    <w:rsid w:val="00EF70B8"/>
    <w:rsid w:val="00F01870"/>
    <w:rsid w:val="00F0208E"/>
    <w:rsid w:val="00F022FA"/>
    <w:rsid w:val="00F02665"/>
    <w:rsid w:val="00F02DFD"/>
    <w:rsid w:val="00F0336C"/>
    <w:rsid w:val="00F04466"/>
    <w:rsid w:val="00F05ABA"/>
    <w:rsid w:val="00F07FBD"/>
    <w:rsid w:val="00F112D5"/>
    <w:rsid w:val="00F116F7"/>
    <w:rsid w:val="00F1173A"/>
    <w:rsid w:val="00F12298"/>
    <w:rsid w:val="00F140EA"/>
    <w:rsid w:val="00F14583"/>
    <w:rsid w:val="00F16344"/>
    <w:rsid w:val="00F17145"/>
    <w:rsid w:val="00F17CD5"/>
    <w:rsid w:val="00F204CD"/>
    <w:rsid w:val="00F20651"/>
    <w:rsid w:val="00F20EBD"/>
    <w:rsid w:val="00F22825"/>
    <w:rsid w:val="00F229CA"/>
    <w:rsid w:val="00F23E67"/>
    <w:rsid w:val="00F24DF1"/>
    <w:rsid w:val="00F25311"/>
    <w:rsid w:val="00F27442"/>
    <w:rsid w:val="00F277D6"/>
    <w:rsid w:val="00F301B3"/>
    <w:rsid w:val="00F315A2"/>
    <w:rsid w:val="00F31A1D"/>
    <w:rsid w:val="00F31A9A"/>
    <w:rsid w:val="00F325E2"/>
    <w:rsid w:val="00F32680"/>
    <w:rsid w:val="00F33218"/>
    <w:rsid w:val="00F341C6"/>
    <w:rsid w:val="00F34FCB"/>
    <w:rsid w:val="00F3512D"/>
    <w:rsid w:val="00F35ECF"/>
    <w:rsid w:val="00F360BC"/>
    <w:rsid w:val="00F36522"/>
    <w:rsid w:val="00F417FB"/>
    <w:rsid w:val="00F42264"/>
    <w:rsid w:val="00F42D48"/>
    <w:rsid w:val="00F43DE1"/>
    <w:rsid w:val="00F47812"/>
    <w:rsid w:val="00F50269"/>
    <w:rsid w:val="00F51C58"/>
    <w:rsid w:val="00F51EF0"/>
    <w:rsid w:val="00F52E0D"/>
    <w:rsid w:val="00F5348E"/>
    <w:rsid w:val="00F54159"/>
    <w:rsid w:val="00F54177"/>
    <w:rsid w:val="00F5644E"/>
    <w:rsid w:val="00F56671"/>
    <w:rsid w:val="00F56FBF"/>
    <w:rsid w:val="00F612EB"/>
    <w:rsid w:val="00F62C61"/>
    <w:rsid w:val="00F63248"/>
    <w:rsid w:val="00F637B7"/>
    <w:rsid w:val="00F63823"/>
    <w:rsid w:val="00F651EE"/>
    <w:rsid w:val="00F662F2"/>
    <w:rsid w:val="00F66DC7"/>
    <w:rsid w:val="00F672EA"/>
    <w:rsid w:val="00F72057"/>
    <w:rsid w:val="00F72C95"/>
    <w:rsid w:val="00F72E63"/>
    <w:rsid w:val="00F73656"/>
    <w:rsid w:val="00F73F81"/>
    <w:rsid w:val="00F75837"/>
    <w:rsid w:val="00F768FD"/>
    <w:rsid w:val="00F76AAA"/>
    <w:rsid w:val="00F76ED8"/>
    <w:rsid w:val="00F77360"/>
    <w:rsid w:val="00F7791A"/>
    <w:rsid w:val="00F77E4A"/>
    <w:rsid w:val="00F80431"/>
    <w:rsid w:val="00F810D7"/>
    <w:rsid w:val="00F81F4D"/>
    <w:rsid w:val="00F84375"/>
    <w:rsid w:val="00F846F4"/>
    <w:rsid w:val="00F85BDC"/>
    <w:rsid w:val="00F8657E"/>
    <w:rsid w:val="00F9018D"/>
    <w:rsid w:val="00F90FAD"/>
    <w:rsid w:val="00F91B71"/>
    <w:rsid w:val="00F91B90"/>
    <w:rsid w:val="00F91C63"/>
    <w:rsid w:val="00F92831"/>
    <w:rsid w:val="00F93FB0"/>
    <w:rsid w:val="00F9423E"/>
    <w:rsid w:val="00F94273"/>
    <w:rsid w:val="00F95461"/>
    <w:rsid w:val="00F95924"/>
    <w:rsid w:val="00F965AE"/>
    <w:rsid w:val="00F9693B"/>
    <w:rsid w:val="00F970B0"/>
    <w:rsid w:val="00F97968"/>
    <w:rsid w:val="00FA016A"/>
    <w:rsid w:val="00FA020A"/>
    <w:rsid w:val="00FA0C8B"/>
    <w:rsid w:val="00FA158A"/>
    <w:rsid w:val="00FA19FF"/>
    <w:rsid w:val="00FA23E5"/>
    <w:rsid w:val="00FA3599"/>
    <w:rsid w:val="00FA3A39"/>
    <w:rsid w:val="00FA4C7A"/>
    <w:rsid w:val="00FA5EAF"/>
    <w:rsid w:val="00FA64EF"/>
    <w:rsid w:val="00FB12D1"/>
    <w:rsid w:val="00FB1CEC"/>
    <w:rsid w:val="00FB2731"/>
    <w:rsid w:val="00FB5770"/>
    <w:rsid w:val="00FB6737"/>
    <w:rsid w:val="00FB7152"/>
    <w:rsid w:val="00FC08C5"/>
    <w:rsid w:val="00FC5B98"/>
    <w:rsid w:val="00FC624B"/>
    <w:rsid w:val="00FC7B2B"/>
    <w:rsid w:val="00FD0133"/>
    <w:rsid w:val="00FD0225"/>
    <w:rsid w:val="00FD05B2"/>
    <w:rsid w:val="00FD0E98"/>
    <w:rsid w:val="00FD125D"/>
    <w:rsid w:val="00FD198A"/>
    <w:rsid w:val="00FD1AA5"/>
    <w:rsid w:val="00FD2323"/>
    <w:rsid w:val="00FD39AC"/>
    <w:rsid w:val="00FD6B1C"/>
    <w:rsid w:val="00FD6EE2"/>
    <w:rsid w:val="00FD76B4"/>
    <w:rsid w:val="00FD7804"/>
    <w:rsid w:val="00FE0EEF"/>
    <w:rsid w:val="00FE30E7"/>
    <w:rsid w:val="00FE3517"/>
    <w:rsid w:val="00FE385E"/>
    <w:rsid w:val="00FE479F"/>
    <w:rsid w:val="00FE4E6C"/>
    <w:rsid w:val="00FE514E"/>
    <w:rsid w:val="00FE5154"/>
    <w:rsid w:val="00FE5AC9"/>
    <w:rsid w:val="00FE5DC7"/>
    <w:rsid w:val="00FE6C95"/>
    <w:rsid w:val="00FE6E3B"/>
    <w:rsid w:val="00FE7B1C"/>
    <w:rsid w:val="00FE7F4F"/>
    <w:rsid w:val="00FF0754"/>
    <w:rsid w:val="00FF0C8E"/>
    <w:rsid w:val="00FF123A"/>
    <w:rsid w:val="00FF1906"/>
    <w:rsid w:val="00FF2059"/>
    <w:rsid w:val="00FF26BE"/>
    <w:rsid w:val="00FF3BCA"/>
    <w:rsid w:val="00FF3F45"/>
    <w:rsid w:val="00FF4749"/>
    <w:rsid w:val="00FF53A6"/>
    <w:rsid w:val="00FF6C53"/>
    <w:rsid w:val="00FF7C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FF7F75C9-0F74-4C4F-90CD-99BF9852B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E27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semiHidden/>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3E3BAF"/>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7253A3"/>
    <w:pPr>
      <w:overflowPunct w:val="0"/>
      <w:autoSpaceDE w:val="0"/>
      <w:autoSpaceDN w:val="0"/>
      <w:adjustRightInd w:val="0"/>
      <w:ind w:left="851" w:hanging="851"/>
      <w:textAlignment w:val="baseline"/>
    </w:pPr>
    <w:rPr>
      <w:lang w:val="en-GB" w:eastAsia="en-GB"/>
    </w:rPr>
  </w:style>
  <w:style w:type="character" w:customStyle="1" w:styleId="Doc-text2Char">
    <w:name w:val="Doc-text2 Char"/>
    <w:basedOn w:val="DefaultParagraphFont"/>
    <w:link w:val="Doc-text2"/>
    <w:qFormat/>
    <w:locked/>
    <w:rsid w:val="00407992"/>
    <w:rPr>
      <w:rFonts w:ascii="Arial" w:hAnsi="Arial" w:cs="Arial"/>
    </w:rPr>
  </w:style>
  <w:style w:type="paragraph" w:customStyle="1" w:styleId="Doc-text2">
    <w:name w:val="Doc-text2"/>
    <w:basedOn w:val="Normal"/>
    <w:link w:val="Doc-text2Char"/>
    <w:qFormat/>
    <w:rsid w:val="00407992"/>
    <w:pPr>
      <w:spacing w:after="0" w:line="240" w:lineRule="auto"/>
      <w:ind w:left="1622" w:hanging="363"/>
    </w:pPr>
    <w:rPr>
      <w:rFonts w:cs="Arial"/>
    </w:rPr>
  </w:style>
  <w:style w:type="character" w:styleId="FollowedHyperlink">
    <w:name w:val="FollowedHyperlink"/>
    <w:basedOn w:val="DefaultParagraphFont"/>
    <w:uiPriority w:val="99"/>
    <w:semiHidden/>
    <w:unhideWhenUsed/>
    <w:rsid w:val="001D07BB"/>
    <w:rPr>
      <w:color w:val="954F72" w:themeColor="followedHyperlink"/>
      <w:u w:val="single"/>
    </w:rPr>
  </w:style>
  <w:style w:type="paragraph" w:styleId="Title">
    <w:name w:val="Title"/>
    <w:basedOn w:val="Normal"/>
    <w:next w:val="Normal"/>
    <w:link w:val="TitleChar"/>
    <w:uiPriority w:val="10"/>
    <w:qFormat/>
    <w:rsid w:val="000A55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508"/>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3268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E2703"/>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E219A9"/>
    <w:pPr>
      <w:tabs>
        <w:tab w:val="left" w:pos="1320"/>
        <w:tab w:val="right" w:leader="dot" w:pos="9350"/>
      </w:tabs>
      <w:spacing w:after="100"/>
      <w:ind w:left="1321" w:hanging="1321"/>
    </w:pPr>
  </w:style>
  <w:style w:type="character" w:styleId="UnresolvedMention">
    <w:name w:val="Unresolved Mention"/>
    <w:basedOn w:val="DefaultParagraphFont"/>
    <w:uiPriority w:val="99"/>
    <w:semiHidden/>
    <w:unhideWhenUsed/>
    <w:rsid w:val="00222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760104139">
      <w:bodyDiv w:val="1"/>
      <w:marLeft w:val="0"/>
      <w:marRight w:val="0"/>
      <w:marTop w:val="0"/>
      <w:marBottom w:val="0"/>
      <w:divBdr>
        <w:top w:val="none" w:sz="0" w:space="0" w:color="auto"/>
        <w:left w:val="none" w:sz="0" w:space="0" w:color="auto"/>
        <w:bottom w:val="none" w:sz="0" w:space="0" w:color="auto"/>
        <w:right w:val="none" w:sz="0" w:space="0" w:color="auto"/>
      </w:divBdr>
      <w:divsChild>
        <w:div w:id="85196809">
          <w:marLeft w:val="547"/>
          <w:marRight w:val="0"/>
          <w:marTop w:val="60"/>
          <w:marBottom w:val="0"/>
          <w:divBdr>
            <w:top w:val="none" w:sz="0" w:space="0" w:color="auto"/>
            <w:left w:val="none" w:sz="0" w:space="0" w:color="auto"/>
            <w:bottom w:val="none" w:sz="0" w:space="0" w:color="auto"/>
            <w:right w:val="none" w:sz="0" w:space="0" w:color="auto"/>
          </w:divBdr>
        </w:div>
        <w:div w:id="623661740">
          <w:marLeft w:val="1123"/>
          <w:marRight w:val="0"/>
          <w:marTop w:val="60"/>
          <w:marBottom w:val="0"/>
          <w:divBdr>
            <w:top w:val="none" w:sz="0" w:space="0" w:color="auto"/>
            <w:left w:val="none" w:sz="0" w:space="0" w:color="auto"/>
            <w:bottom w:val="none" w:sz="0" w:space="0" w:color="auto"/>
            <w:right w:val="none" w:sz="0" w:space="0" w:color="auto"/>
          </w:divBdr>
        </w:div>
        <w:div w:id="675157860">
          <w:marLeft w:val="1699"/>
          <w:marRight w:val="0"/>
          <w:marTop w:val="60"/>
          <w:marBottom w:val="0"/>
          <w:divBdr>
            <w:top w:val="none" w:sz="0" w:space="0" w:color="auto"/>
            <w:left w:val="none" w:sz="0" w:space="0" w:color="auto"/>
            <w:bottom w:val="none" w:sz="0" w:space="0" w:color="auto"/>
            <w:right w:val="none" w:sz="0" w:space="0" w:color="auto"/>
          </w:divBdr>
        </w:div>
        <w:div w:id="764114934">
          <w:marLeft w:val="1699"/>
          <w:marRight w:val="0"/>
          <w:marTop w:val="60"/>
          <w:marBottom w:val="0"/>
          <w:divBdr>
            <w:top w:val="none" w:sz="0" w:space="0" w:color="auto"/>
            <w:left w:val="none" w:sz="0" w:space="0" w:color="auto"/>
            <w:bottom w:val="none" w:sz="0" w:space="0" w:color="auto"/>
            <w:right w:val="none" w:sz="0" w:space="0" w:color="auto"/>
          </w:divBdr>
        </w:div>
        <w:div w:id="870919456">
          <w:marLeft w:val="1123"/>
          <w:marRight w:val="0"/>
          <w:marTop w:val="60"/>
          <w:marBottom w:val="0"/>
          <w:divBdr>
            <w:top w:val="none" w:sz="0" w:space="0" w:color="auto"/>
            <w:left w:val="none" w:sz="0" w:space="0" w:color="auto"/>
            <w:bottom w:val="none" w:sz="0" w:space="0" w:color="auto"/>
            <w:right w:val="none" w:sz="0" w:space="0" w:color="auto"/>
          </w:divBdr>
        </w:div>
        <w:div w:id="1331830292">
          <w:marLeft w:val="2261"/>
          <w:marRight w:val="0"/>
          <w:marTop w:val="60"/>
          <w:marBottom w:val="0"/>
          <w:divBdr>
            <w:top w:val="none" w:sz="0" w:space="0" w:color="auto"/>
            <w:left w:val="none" w:sz="0" w:space="0" w:color="auto"/>
            <w:bottom w:val="none" w:sz="0" w:space="0" w:color="auto"/>
            <w:right w:val="none" w:sz="0" w:space="0" w:color="auto"/>
          </w:divBdr>
        </w:div>
        <w:div w:id="1365793630">
          <w:marLeft w:val="1123"/>
          <w:marRight w:val="0"/>
          <w:marTop w:val="60"/>
          <w:marBottom w:val="0"/>
          <w:divBdr>
            <w:top w:val="none" w:sz="0" w:space="0" w:color="auto"/>
            <w:left w:val="none" w:sz="0" w:space="0" w:color="auto"/>
            <w:bottom w:val="none" w:sz="0" w:space="0" w:color="auto"/>
            <w:right w:val="none" w:sz="0" w:space="0" w:color="auto"/>
          </w:divBdr>
        </w:div>
        <w:div w:id="1557013570">
          <w:marLeft w:val="1699"/>
          <w:marRight w:val="0"/>
          <w:marTop w:val="60"/>
          <w:marBottom w:val="0"/>
          <w:divBdr>
            <w:top w:val="none" w:sz="0" w:space="0" w:color="auto"/>
            <w:left w:val="none" w:sz="0" w:space="0" w:color="auto"/>
            <w:bottom w:val="none" w:sz="0" w:space="0" w:color="auto"/>
            <w:right w:val="none" w:sz="0" w:space="0" w:color="auto"/>
          </w:divBdr>
        </w:div>
        <w:div w:id="1600408029">
          <w:marLeft w:val="1699"/>
          <w:marRight w:val="0"/>
          <w:marTop w:val="60"/>
          <w:marBottom w:val="0"/>
          <w:divBdr>
            <w:top w:val="none" w:sz="0" w:space="0" w:color="auto"/>
            <w:left w:val="none" w:sz="0" w:space="0" w:color="auto"/>
            <w:bottom w:val="none" w:sz="0" w:space="0" w:color="auto"/>
            <w:right w:val="none" w:sz="0" w:space="0" w:color="auto"/>
          </w:divBdr>
        </w:div>
        <w:div w:id="1610579749">
          <w:marLeft w:val="547"/>
          <w:marRight w:val="0"/>
          <w:marTop w:val="60"/>
          <w:marBottom w:val="0"/>
          <w:divBdr>
            <w:top w:val="none" w:sz="0" w:space="0" w:color="auto"/>
            <w:left w:val="none" w:sz="0" w:space="0" w:color="auto"/>
            <w:bottom w:val="none" w:sz="0" w:space="0" w:color="auto"/>
            <w:right w:val="none" w:sz="0" w:space="0" w:color="auto"/>
          </w:divBdr>
        </w:div>
        <w:div w:id="1635990122">
          <w:marLeft w:val="1123"/>
          <w:marRight w:val="0"/>
          <w:marTop w:val="60"/>
          <w:marBottom w:val="0"/>
          <w:divBdr>
            <w:top w:val="none" w:sz="0" w:space="0" w:color="auto"/>
            <w:left w:val="none" w:sz="0" w:space="0" w:color="auto"/>
            <w:bottom w:val="none" w:sz="0" w:space="0" w:color="auto"/>
            <w:right w:val="none" w:sz="0" w:space="0" w:color="auto"/>
          </w:divBdr>
        </w:div>
        <w:div w:id="1878394853">
          <w:marLeft w:val="1699"/>
          <w:marRight w:val="0"/>
          <w:marTop w:val="60"/>
          <w:marBottom w:val="0"/>
          <w:divBdr>
            <w:top w:val="none" w:sz="0" w:space="0" w:color="auto"/>
            <w:left w:val="none" w:sz="0" w:space="0" w:color="auto"/>
            <w:bottom w:val="none" w:sz="0" w:space="0" w:color="auto"/>
            <w:right w:val="none" w:sz="0" w:space="0" w:color="auto"/>
          </w:divBdr>
        </w:div>
        <w:div w:id="2128087306">
          <w:marLeft w:val="2261"/>
          <w:marRight w:val="0"/>
          <w:marTop w:val="60"/>
          <w:marBottom w:val="0"/>
          <w:divBdr>
            <w:top w:val="none" w:sz="0" w:space="0" w:color="auto"/>
            <w:left w:val="none" w:sz="0" w:space="0" w:color="auto"/>
            <w:bottom w:val="none" w:sz="0" w:space="0" w:color="auto"/>
            <w:right w:val="none" w:sz="0" w:space="0" w:color="auto"/>
          </w:divBdr>
        </w:div>
        <w:div w:id="2144614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2-e/Docs/R1-200739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8e/Docs/RP-20131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1-e/Docs/R2-20067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2.xml><?xml version="1.0" encoding="utf-8"?>
<ds:datastoreItem xmlns:ds="http://schemas.openxmlformats.org/officeDocument/2006/customXml" ds:itemID="{FBDC9E1D-5ABB-4FC5-B961-7FEE844DB128}"/>
</file>

<file path=customXml/itemProps3.xml><?xml version="1.0" encoding="utf-8"?>
<ds:datastoreItem xmlns:ds="http://schemas.openxmlformats.org/officeDocument/2006/customXml" ds:itemID="{7B96B53A-B996-4125-81B6-9CCBC0635F54}">
  <ds:schemaRefs>
    <ds:schemaRef ds:uri="http://purl.org/dc/terms/"/>
    <ds:schemaRef ds:uri="http://schemas.microsoft.com/office/infopath/2007/PartnerControls"/>
    <ds:schemaRef ds:uri="9b239327-9e80-40e4-b1b7-4394fed77a33"/>
    <ds:schemaRef ds:uri="http://www.w3.org/XML/1998/namespace"/>
    <ds:schemaRef ds:uri="http://purl.org/dc/dcmitype/"/>
    <ds:schemaRef ds:uri="2f282d3b-eb4a-4b09-b61f-b9593442e286"/>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678C464C-770E-4B2E-87FB-8D05F580C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6</Pages>
  <Words>2456</Words>
  <Characters>14004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16428</CharactersWithSpaces>
  <SharedDoc>false</SharedDoc>
  <HLinks>
    <vt:vector size="18" baseType="variant">
      <vt:variant>
        <vt:i4>1704045</vt:i4>
      </vt:variant>
      <vt:variant>
        <vt:i4>12</vt:i4>
      </vt:variant>
      <vt:variant>
        <vt:i4>0</vt:i4>
      </vt:variant>
      <vt:variant>
        <vt:i4>5</vt:i4>
      </vt:variant>
      <vt:variant>
        <vt:lpwstr>https://www.3gpp.org/ftp/tsg_ran/WG2_RL2/TSGR2_111-e/Docs/R2-2006700.zip</vt:lpwstr>
      </vt:variant>
      <vt:variant>
        <vt:lpwstr/>
      </vt:variant>
      <vt:variant>
        <vt:i4>1835108</vt:i4>
      </vt:variant>
      <vt:variant>
        <vt:i4>9</vt:i4>
      </vt:variant>
      <vt:variant>
        <vt:i4>0</vt:i4>
      </vt:variant>
      <vt:variant>
        <vt:i4>5</vt:i4>
      </vt:variant>
      <vt:variant>
        <vt:lpwstr>https://www.3gpp.org/ftp/tsg_ran/WG1_RL1/TSGR1_102-e/Docs/R1-2007391.zip</vt:lpwstr>
      </vt:variant>
      <vt:variant>
        <vt:lpwstr/>
      </vt:variant>
      <vt:variant>
        <vt:i4>3211272</vt:i4>
      </vt:variant>
      <vt:variant>
        <vt:i4>6</vt:i4>
      </vt:variant>
      <vt:variant>
        <vt:i4>0</vt:i4>
      </vt:variant>
      <vt:variant>
        <vt:i4>5</vt:i4>
      </vt:variant>
      <vt:variant>
        <vt:lpwstr>http://www.3gpp.org/ftp/TSG_RAN/TSG_RAN/TSGR_88e/Docs/RP-201310.zip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701</cp:revision>
  <dcterms:created xsi:type="dcterms:W3CDTF">2020-09-23T09:04:00Z</dcterms:created>
  <dcterms:modified xsi:type="dcterms:W3CDTF">2020-10-22T19:40:00Z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